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08"/>
        </w:tabs>
        <w:suppressAutoHyphens w:val="true"/>
        <w:spacing w:lineRule="auto" w:line="276" w:before="120" w:after="0"/>
        <w:ind w:left="4365" w:right="0" w:hanging="0"/>
        <w:jc w:val="both"/>
        <w:rPr/>
      </w:pPr>
      <w:r>
        <w:rPr>
          <w:rStyle w:val="Fontepargpadro"/>
          <w:rFonts w:cs="Arial" w:ascii="Times new roman" w:hAnsi="Times new roman"/>
          <w:b/>
          <w:sz w:val="24"/>
          <w:szCs w:val="24"/>
        </w:rPr>
        <w:t>EMENDA MODIFICATIVA Nº 100/2023 AO PROJETO DE LEI Nº 214/2023, QUE ESTIMA A RECEITA E FIXA A DESPESA DO MUNICÍPIO DE PARAUAPEBAS, PARA O EXERCÍCIO DE 2024 E DÁ OUTRAS PROVIDÊNCIAS.</w:t>
      </w:r>
    </w:p>
    <w:p>
      <w:pPr>
        <w:pStyle w:val="LONormal"/>
        <w:jc w:val="both"/>
        <w:rPr>
          <w:rFonts w:ascii="Times new roman" w:hAnsi="Times new roman" w:cs="Arial"/>
          <w:b/>
          <w:b/>
          <w:sz w:val="24"/>
          <w:szCs w:val="24"/>
        </w:rPr>
      </w:pPr>
      <w:r>
        <w:rPr>
          <w:rFonts w:cs="Arial" w:ascii="Times new roman" w:hAnsi="Times new roman"/>
          <w:b/>
          <w:sz w:val="24"/>
          <w:szCs w:val="24"/>
        </w:rPr>
      </w:r>
    </w:p>
    <w:p>
      <w:pPr>
        <w:pStyle w:val="LONormal"/>
        <w:jc w:val="both"/>
        <w:rPr>
          <w:rFonts w:ascii="Times new roman" w:hAnsi="Times new roman" w:cs="Arial"/>
          <w:b/>
          <w:b/>
          <w:sz w:val="24"/>
          <w:szCs w:val="24"/>
        </w:rPr>
      </w:pPr>
      <w:r>
        <w:rPr>
          <w:rFonts w:cs="Arial" w:ascii="Times new roman" w:hAnsi="Times new roman"/>
          <w:b/>
          <w:sz w:val="24"/>
          <w:szCs w:val="24"/>
        </w:rPr>
      </w:r>
    </w:p>
    <w:p>
      <w:pPr>
        <w:pStyle w:val="LONormal"/>
        <w:jc w:val="both"/>
        <w:rPr>
          <w:rFonts w:ascii="Times new roman" w:hAnsi="Times new roman" w:cs="Arial"/>
          <w:sz w:val="24"/>
          <w:szCs w:val="24"/>
        </w:rPr>
      </w:pPr>
      <w:r>
        <w:rPr>
          <w:rFonts w:cs="Arial" w:ascii="Times new roman" w:hAnsi="Times new roman"/>
          <w:sz w:val="24"/>
          <w:szCs w:val="24"/>
        </w:rPr>
        <w:t>A Câmara Municipal de Vereadores de Parauapebas aprova:</w:t>
      </w:r>
    </w:p>
    <w:p>
      <w:pPr>
        <w:pStyle w:val="LONormal"/>
        <w:jc w:val="both"/>
        <w:rPr>
          <w:rFonts w:ascii="Times new roman" w:hAnsi="Times new roman" w:cs="Arial"/>
          <w:sz w:val="24"/>
          <w:szCs w:val="24"/>
        </w:rPr>
      </w:pPr>
      <w:r>
        <w:rPr>
          <w:rFonts w:cs="Arial" w:ascii="Times new roman" w:hAnsi="Times new roman"/>
          <w:sz w:val="24"/>
          <w:szCs w:val="24"/>
        </w:rPr>
      </w:r>
    </w:p>
    <w:p>
      <w:pPr>
        <w:pStyle w:val="LONormal"/>
        <w:jc w:val="both"/>
        <w:rPr>
          <w:rFonts w:ascii="Times new roman" w:hAnsi="Times new roman" w:cs="Arial"/>
          <w:sz w:val="24"/>
          <w:szCs w:val="24"/>
        </w:rPr>
      </w:pPr>
      <w:r>
        <w:rPr>
          <w:rFonts w:cs="Arial" w:ascii="Times new roman" w:hAnsi="Times new roman"/>
          <w:sz w:val="24"/>
          <w:szCs w:val="24"/>
        </w:rPr>
        <w:tab/>
      </w:r>
    </w:p>
    <w:p>
      <w:pPr>
        <w:pStyle w:val="Normal"/>
        <w:spacing w:before="120" w:after="0"/>
        <w:jc w:val="both"/>
        <w:rPr/>
      </w:pPr>
      <w:r>
        <w:rPr>
          <w:rStyle w:val="Fontepargpadro"/>
          <w:rFonts w:cs="Arial" w:ascii="Times new roman" w:hAnsi="Times new roman"/>
          <w:b/>
          <w:sz w:val="24"/>
          <w:szCs w:val="24"/>
        </w:rPr>
        <w:t>Art. 1º.</w:t>
      </w:r>
      <w:r>
        <w:rPr>
          <w:rStyle w:val="Fontepargpadro"/>
          <w:rFonts w:cs="Arial" w:ascii="Times new roman" w:hAnsi="Times new roman"/>
          <w:sz w:val="24"/>
          <w:szCs w:val="24"/>
        </w:rPr>
        <w:t xml:space="preserve"> Fica modificada a seguinte rubrica constante do Projeto de Lei nº 173/2022, que estima a receita e fixa a despesa do Município de Parauapebas, para o exercício de 2024, conforme tabelas anexas.</w:t>
      </w:r>
    </w:p>
    <w:p>
      <w:pPr>
        <w:pStyle w:val="Normal"/>
        <w:spacing w:before="120" w:after="0"/>
        <w:jc w:val="both"/>
        <w:rPr/>
      </w:pPr>
      <w:r>
        <w:rPr>
          <w:rStyle w:val="Fontepargpadro"/>
          <w:rFonts w:cs="Arial" w:ascii="Times new roman" w:hAnsi="Times new roman"/>
          <w:b/>
          <w:sz w:val="24"/>
          <w:szCs w:val="24"/>
        </w:rPr>
        <w:t>Art. 2º.</w:t>
      </w:r>
      <w:r>
        <w:rPr>
          <w:rStyle w:val="Fontepargpadro"/>
          <w:rFonts w:cs="Arial" w:ascii="Times new roman" w:hAnsi="Times new roman"/>
          <w:sz w:val="24"/>
          <w:szCs w:val="24"/>
        </w:rPr>
        <w:t xml:space="preserve"> Esta emenda entra em vigor na data de sua publicação.</w:t>
      </w:r>
    </w:p>
    <w:p>
      <w:pPr>
        <w:pStyle w:val="Normal"/>
        <w:spacing w:before="0" w:after="0"/>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cs="Arial"/>
          <w:b/>
          <w:b/>
          <w:sz w:val="24"/>
          <w:szCs w:val="24"/>
        </w:rPr>
      </w:pPr>
      <w:r>
        <w:rPr>
          <w:rFonts w:cs="Arial" w:ascii="Times new roman" w:hAnsi="Times new roman"/>
          <w:b/>
          <w:sz w:val="24"/>
          <w:szCs w:val="24"/>
        </w:rPr>
      </w:r>
    </w:p>
    <w:p>
      <w:pPr>
        <w:pStyle w:val="LONormal"/>
        <w:jc w:val="center"/>
        <w:rPr>
          <w:rFonts w:ascii="Times new roman" w:hAnsi="Times new roman" w:cs="Arial"/>
          <w:b/>
          <w:b/>
          <w:sz w:val="24"/>
          <w:szCs w:val="24"/>
        </w:rPr>
      </w:pPr>
      <w:r>
        <w:rPr>
          <w:rFonts w:cs="Arial" w:ascii="Times new roman" w:hAnsi="Times new roman"/>
          <w:b/>
          <w:sz w:val="24"/>
          <w:szCs w:val="24"/>
        </w:rPr>
        <w:t>JUSTIFICATIVA</w:t>
      </w:r>
    </w:p>
    <w:p>
      <w:pPr>
        <w:pStyle w:val="LONormal"/>
        <w:jc w:val="center"/>
        <w:rPr>
          <w:rFonts w:ascii="Times new roman" w:hAnsi="Times new roman" w:cs="Arial"/>
          <w:b/>
          <w:b/>
          <w:sz w:val="24"/>
          <w:szCs w:val="24"/>
        </w:rPr>
      </w:pPr>
      <w:r>
        <w:rPr>
          <w:rFonts w:cs="Arial" w:ascii="Times new roman" w:hAnsi="Times new roman"/>
          <w:b/>
          <w:sz w:val="24"/>
          <w:szCs w:val="24"/>
        </w:rPr>
      </w:r>
    </w:p>
    <w:p>
      <w:pPr>
        <w:pStyle w:val="LONormal"/>
        <w:jc w:val="both"/>
        <w:rPr>
          <w:rFonts w:ascii="Times new roman" w:hAnsi="Times new roman" w:cs="Arial"/>
          <w:b/>
          <w:b/>
          <w:sz w:val="24"/>
          <w:szCs w:val="24"/>
        </w:rPr>
      </w:pPr>
      <w:r>
        <w:rPr>
          <w:rFonts w:cs="Arial" w:ascii="Times new roman" w:hAnsi="Times new roman"/>
          <w:b/>
          <w:sz w:val="24"/>
          <w:szCs w:val="24"/>
        </w:rPr>
      </w:r>
    </w:p>
    <w:p>
      <w:pPr>
        <w:pStyle w:val="LONormal"/>
        <w:jc w:val="both"/>
        <w:rPr/>
      </w:pPr>
      <w:r>
        <w:rPr>
          <w:rStyle w:val="Fontepargpadro"/>
          <w:rFonts w:cs="Arial" w:ascii="Times new roman" w:hAnsi="Times new roman"/>
          <w:b/>
          <w:sz w:val="24"/>
          <w:szCs w:val="24"/>
        </w:rPr>
        <w:t xml:space="preserve">Objeto: </w:t>
      </w:r>
      <w:r>
        <w:rPr>
          <w:rStyle w:val="Fontepargpadro"/>
          <w:rFonts w:cs="Arial" w:ascii="Times new roman" w:hAnsi="Times new roman"/>
          <w:sz w:val="24"/>
          <w:szCs w:val="24"/>
        </w:rPr>
        <w:t>Celebração de Termo de Fomento objetivando a transferência de recursos financeiros, a título de Parc</w:t>
      </w:r>
      <w:r>
        <w:rPr>
          <w:rStyle w:val="Fontepargpadro"/>
          <w:rFonts w:cs="Arial" w:ascii="Times new roman" w:hAnsi="Times new roman"/>
          <w:color w:val="000000"/>
          <w:sz w:val="24"/>
          <w:szCs w:val="24"/>
        </w:rPr>
        <w:t>eria, para a</w:t>
      </w:r>
      <w:r>
        <w:rPr>
          <w:rStyle w:val="Fontepargpadro"/>
          <w:rFonts w:cs="Arial" w:ascii="Times new roman" w:hAnsi="Times new roman"/>
          <w:b w:val="false"/>
          <w:bCs w:val="false"/>
          <w:color w:val="000000"/>
          <w:sz w:val="24"/>
          <w:szCs w:val="24"/>
        </w:rPr>
        <w:t xml:space="preserve"> formação de atletas para competições de alto nível e manter as atividades voltadas para o ciclismo, como forma de mobilidade, atividade esportiva e lazer, garantindo maiores ações de educação, entretenimento e prevenção para ciclistas, através dos projetos desenvolvidos por esta entidade dentro do município.</w:t>
      </w:r>
    </w:p>
    <w:p>
      <w:pPr>
        <w:pStyle w:val="LONormal"/>
        <w:jc w:val="both"/>
        <w:rPr>
          <w:rStyle w:val="Fontepargpadro"/>
          <w:rFonts w:ascii="Times new roman" w:hAnsi="Times new roman" w:cs="Arial"/>
          <w:b/>
          <w:b/>
          <w:color w:val="000000"/>
          <w:sz w:val="24"/>
          <w:szCs w:val="24"/>
        </w:rPr>
      </w:pPr>
      <w:r>
        <w:rPr>
          <w:rFonts w:cs="Arial" w:ascii="Times new roman" w:hAnsi="Times new roman"/>
          <w:b/>
          <w:color w:val="000000"/>
          <w:sz w:val="24"/>
          <w:szCs w:val="24"/>
        </w:rPr>
      </w:r>
    </w:p>
    <w:p>
      <w:pPr>
        <w:pStyle w:val="LONormal"/>
        <w:jc w:val="both"/>
        <w:rPr/>
      </w:pPr>
      <w:r>
        <w:rPr>
          <w:rStyle w:val="Fontepargpadro"/>
          <w:rFonts w:cs="Arial" w:ascii="Times new roman" w:hAnsi="Times new roman"/>
          <w:b/>
          <w:color w:val="000000"/>
          <w:sz w:val="24"/>
          <w:szCs w:val="24"/>
        </w:rPr>
        <w:t>Interessado: UNIÃO DOS CICLISTAS DE PARAUAPEBAS - UCP. C</w:t>
      </w:r>
      <w:r>
        <w:rPr>
          <w:rStyle w:val="Corpodetexto3Char"/>
          <w:rFonts w:ascii="Times new roman" w:hAnsi="Times new roman"/>
          <w:color w:val="000000"/>
        </w:rPr>
        <w:t>NPJ: 28.248.773/0001-00.</w:t>
      </w:r>
    </w:p>
    <w:p>
      <w:pPr>
        <w:pStyle w:val="LONormal"/>
        <w:jc w:val="both"/>
        <w:rPr>
          <w:rFonts w:ascii="Times new roman" w:hAnsi="Times new roman" w:cs="Arial"/>
          <w:color w:val="000000"/>
          <w:sz w:val="24"/>
          <w:szCs w:val="24"/>
        </w:rPr>
      </w:pPr>
      <w:r>
        <w:rPr>
          <w:rFonts w:cs="Arial" w:ascii="Times new roman" w:hAnsi="Times new roman"/>
          <w:color w:val="000000"/>
          <w:sz w:val="24"/>
          <w:szCs w:val="24"/>
        </w:rPr>
      </w:r>
    </w:p>
    <w:p>
      <w:pPr>
        <w:pStyle w:val="LONormal"/>
        <w:jc w:val="both"/>
        <w:rPr/>
      </w:pPr>
      <w:r>
        <w:rPr>
          <w:rStyle w:val="Fontepargpadro"/>
          <w:rFonts w:cs="Arial" w:ascii="Times new roman" w:hAnsi="Times new roman"/>
          <w:b/>
          <w:color w:val="000000"/>
          <w:sz w:val="24"/>
          <w:szCs w:val="24"/>
        </w:rPr>
        <w:t xml:space="preserve">CONSIDERANDO </w:t>
      </w:r>
      <w:r>
        <w:rPr>
          <w:rStyle w:val="Fontepargpadro"/>
          <w:rFonts w:cs="Arial" w:ascii="Times new roman" w:hAnsi="Times new roman"/>
          <w:color w:val="000000"/>
          <w:sz w:val="24"/>
          <w:szCs w:val="24"/>
        </w:rPr>
        <w:t xml:space="preserve">que o Município, concede recursos financeiros a entidades privadas sem fins lucrativos, </w:t>
      </w:r>
      <w:r>
        <w:rPr>
          <w:rStyle w:val="Fontepargpadro1"/>
          <w:rFonts w:cs="Times New Roman" w:ascii="Times new roman" w:hAnsi="Times new roman"/>
          <w:color w:val="000000"/>
          <w:sz w:val="24"/>
          <w:szCs w:val="24"/>
        </w:rPr>
        <w:t>que se dedicam à prestação de serviços sociais, assistenciais, educacionais e culturais para o custeio de suas atividades;</w:t>
      </w:r>
    </w:p>
    <w:p>
      <w:pPr>
        <w:pStyle w:val="LONormal"/>
        <w:jc w:val="both"/>
        <w:rPr>
          <w:rFonts w:ascii="Times new roman" w:hAnsi="Times new roman" w:cs="Arial"/>
          <w:color w:val="000000"/>
          <w:sz w:val="24"/>
          <w:szCs w:val="24"/>
        </w:rPr>
      </w:pPr>
      <w:r>
        <w:rPr>
          <w:rFonts w:cs="Arial" w:ascii="Times new roman" w:hAnsi="Times new roman"/>
          <w:color w:val="000000"/>
          <w:sz w:val="24"/>
          <w:szCs w:val="24"/>
        </w:rPr>
      </w:r>
    </w:p>
    <w:p>
      <w:pPr>
        <w:pStyle w:val="LONormal"/>
        <w:jc w:val="both"/>
        <w:rPr/>
      </w:pPr>
      <w:r>
        <w:rPr>
          <w:rStyle w:val="Fontepargpadro"/>
          <w:rFonts w:cs="Arial" w:ascii="Times new roman" w:hAnsi="Times new roman"/>
          <w:b/>
          <w:color w:val="000000"/>
          <w:sz w:val="24"/>
          <w:szCs w:val="24"/>
        </w:rPr>
        <w:t xml:space="preserve">Considerando </w:t>
      </w:r>
      <w:r>
        <w:rPr>
          <w:rStyle w:val="Fontepargpadro"/>
          <w:rFonts w:cs="Arial" w:ascii="Times new roman" w:hAnsi="Times new roman"/>
          <w:color w:val="000000"/>
          <w:sz w:val="24"/>
          <w:szCs w:val="24"/>
        </w:rPr>
        <w:t>q</w:t>
      </w:r>
      <w:r>
        <w:rPr>
          <w:rStyle w:val="Fontepargpadro"/>
          <w:rFonts w:cs="Arial" w:ascii="Times new roman" w:hAnsi="Times new roman"/>
          <w:b w:val="false"/>
          <w:bCs w:val="false"/>
          <w:color w:val="000000"/>
          <w:sz w:val="24"/>
          <w:szCs w:val="24"/>
        </w:rPr>
        <w:t xml:space="preserve">ue dentre essas entidades inclui-se a </w:t>
      </w:r>
      <w:r>
        <w:rPr>
          <w:rStyle w:val="Fontepargpadro"/>
          <w:rFonts w:cs="Arial" w:ascii="Times new roman" w:hAnsi="Times new roman"/>
          <w:b/>
          <w:bCs/>
          <w:color w:val="000000"/>
          <w:sz w:val="24"/>
          <w:szCs w:val="24"/>
        </w:rPr>
        <w:t>União dos Ciclistas de Parauapebas - UCP</w:t>
      </w:r>
      <w:r>
        <w:rPr>
          <w:rStyle w:val="Fontepargpadro"/>
          <w:rFonts w:cs="Arial" w:ascii="Times new roman" w:hAnsi="Times new roman"/>
          <w:b w:val="false"/>
          <w:bCs w:val="false"/>
          <w:color w:val="000000"/>
          <w:sz w:val="24"/>
          <w:szCs w:val="24"/>
        </w:rPr>
        <w:t>, entidade qualificada como sociedade civil de direito privado, sem finalidades lucrativas, que desenvolve suas atividades desde 2015, tem como principal objetivo promover a defesa, preservação e conservação do meio ambiente, mediante ações concretas, com vistas à promoção da cultura das bicicletas;</w:t>
      </w:r>
    </w:p>
    <w:p>
      <w:pPr>
        <w:pStyle w:val="LONormal"/>
        <w:jc w:val="both"/>
        <w:rPr>
          <w:rStyle w:val="Fontepargpadro"/>
          <w:rFonts w:ascii="Times new roman" w:hAnsi="Times new roman" w:cs="Arial"/>
          <w:color w:val="000000"/>
          <w:sz w:val="24"/>
          <w:szCs w:val="24"/>
        </w:rPr>
      </w:pPr>
      <w:r>
        <w:rPr>
          <w:rFonts w:cs="Arial" w:ascii="Times new roman" w:hAnsi="Times new roman"/>
          <w:color w:val="000000"/>
          <w:sz w:val="24"/>
          <w:szCs w:val="24"/>
        </w:rPr>
      </w:r>
    </w:p>
    <w:p>
      <w:pPr>
        <w:pStyle w:val="LONormal"/>
        <w:jc w:val="both"/>
        <w:rPr/>
      </w:pPr>
      <w:r>
        <w:rPr>
          <w:rStyle w:val="Fontepargpadro"/>
          <w:rFonts w:cs="Arial" w:ascii="Times new roman" w:hAnsi="Times new roman"/>
          <w:b/>
          <w:sz w:val="24"/>
          <w:szCs w:val="24"/>
        </w:rPr>
        <w:t>CONSIDERANDO</w:t>
      </w:r>
      <w:r>
        <w:rPr>
          <w:rStyle w:val="Fontepargpadro"/>
          <w:rFonts w:cs="Arial" w:ascii="Times new roman" w:hAnsi="Times new roman"/>
          <w:sz w:val="24"/>
          <w:szCs w:val="24"/>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w:t>
      </w:r>
    </w:p>
    <w:p>
      <w:pPr>
        <w:pStyle w:val="LONormal"/>
        <w:jc w:val="both"/>
        <w:rPr>
          <w:rFonts w:ascii="Times new roman" w:hAnsi="Times new roman" w:cs="Arial"/>
          <w:sz w:val="24"/>
          <w:szCs w:val="24"/>
        </w:rPr>
      </w:pPr>
      <w:r>
        <w:rPr>
          <w:rFonts w:cs="Arial" w:ascii="Times new roman" w:hAnsi="Times new roman"/>
          <w:sz w:val="24"/>
          <w:szCs w:val="24"/>
        </w:rPr>
      </w:r>
    </w:p>
    <w:p>
      <w:pPr>
        <w:pStyle w:val="LONormal"/>
        <w:ind w:left="0" w:right="0" w:firstLine="708"/>
        <w:jc w:val="both"/>
        <w:rPr/>
      </w:pPr>
      <w:r>
        <w:rPr>
          <w:rStyle w:val="Fontepargpadro"/>
          <w:rFonts w:cs="Arial" w:ascii="Times new roman" w:hAnsi="Times new roman"/>
          <w:sz w:val="24"/>
          <w:szCs w:val="24"/>
        </w:rPr>
        <w:t>Nessas condições, com fundamento no art</w:t>
      </w:r>
      <w:r>
        <w:rPr>
          <w:rStyle w:val="Fontepargpadro"/>
          <w:rFonts w:cs="Arial" w:ascii="Times new roman" w:hAnsi="Times new roman"/>
          <w:color w:val="000000"/>
          <w:sz w:val="24"/>
          <w:szCs w:val="24"/>
        </w:rPr>
        <w:t>. 29,</w:t>
      </w:r>
      <w:r>
        <w:rPr>
          <w:rStyle w:val="Fontepargpadro"/>
          <w:rFonts w:cs="Arial" w:ascii="Times new roman" w:hAnsi="Times new roman"/>
          <w:color w:val="FF0000"/>
          <w:sz w:val="24"/>
          <w:szCs w:val="24"/>
        </w:rPr>
        <w:t xml:space="preserve"> </w:t>
      </w:r>
      <w:r>
        <w:rPr>
          <w:rStyle w:val="Fontepargpadro"/>
          <w:rFonts w:cs="Arial" w:ascii="Times new roman" w:hAnsi="Times new roman"/>
          <w:sz w:val="24"/>
          <w:szCs w:val="24"/>
        </w:rPr>
        <w:t>da Lei Federal nº 13.019, de 2014, na redação que lhe foi conferida pela Lei nº 13.204, de 2015, bem como no §3º</w:t>
      </w:r>
      <w:r>
        <w:rPr>
          <w:rStyle w:val="Ncoradanotaderodap"/>
          <w:rFonts w:cs="Arial" w:ascii="Times new roman" w:hAnsi="Times new roman"/>
          <w:sz w:val="24"/>
          <w:szCs w:val="24"/>
        </w:rPr>
        <w:footnoteReference w:id="2"/>
      </w:r>
      <w:r>
        <w:rPr>
          <w:rStyle w:val="Fontepargpadro"/>
          <w:rFonts w:cs="Arial" w:ascii="Times new roman" w:hAnsi="Times new roman"/>
          <w:sz w:val="24"/>
          <w:szCs w:val="24"/>
        </w:rPr>
        <w:t>, do art. 8º, do Decreto nº 8.726/2016, qu</w:t>
      </w:r>
      <w:r>
        <w:rPr>
          <w:rStyle w:val="Fontepargpadro"/>
          <w:rFonts w:cs="Arial" w:ascii="Times new roman" w:hAnsi="Times new roman"/>
          <w:color w:val="000000"/>
          <w:sz w:val="24"/>
          <w:szCs w:val="24"/>
        </w:rPr>
        <w:t xml:space="preserve">e regulamentou a referida Lei Federal, solicito que seja celebrado o termo de fomento com a </w:t>
      </w:r>
      <w:r>
        <w:rPr>
          <w:rStyle w:val="Fontepargpadro"/>
          <w:rFonts w:cs="Arial" w:ascii="Times new roman" w:hAnsi="Times new roman"/>
          <w:b/>
          <w:bCs/>
          <w:color w:val="000000"/>
          <w:sz w:val="24"/>
          <w:szCs w:val="24"/>
        </w:rPr>
        <w:t>União dos Ciclistas de Parauapebas - UCP</w:t>
      </w:r>
      <w:r>
        <w:rPr>
          <w:rStyle w:val="Fontepargpadro"/>
          <w:rFonts w:cs="Arial" w:ascii="Times new roman" w:hAnsi="Times new roman"/>
          <w:color w:val="000000"/>
          <w:sz w:val="24"/>
          <w:szCs w:val="24"/>
        </w:rPr>
        <w:t xml:space="preserve">, no valor de </w:t>
      </w:r>
      <w:r>
        <w:rPr>
          <w:rStyle w:val="Fontepargpadro"/>
          <w:rFonts w:cs="Arial" w:ascii="Times new roman" w:hAnsi="Times new roman"/>
          <w:b/>
          <w:bCs/>
          <w:color w:val="000000"/>
          <w:sz w:val="24"/>
          <w:szCs w:val="24"/>
        </w:rPr>
        <w:t xml:space="preserve">R$ 400.000,00 </w:t>
      </w:r>
      <w:r>
        <w:rPr>
          <w:rStyle w:val="Fontepargpadro"/>
          <w:rFonts w:cs="Arial" w:ascii="Times new roman" w:hAnsi="Times new roman"/>
          <w:b w:val="false"/>
          <w:bCs w:val="false"/>
          <w:color w:val="000000"/>
          <w:sz w:val="24"/>
          <w:szCs w:val="24"/>
        </w:rPr>
        <w:t>(quatrocentos mil reais).</w:t>
      </w:r>
    </w:p>
    <w:p>
      <w:pPr>
        <w:pStyle w:val="LONormal"/>
        <w:ind w:left="0" w:right="0" w:firstLine="708"/>
        <w:jc w:val="both"/>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t>Parauapebas/PA, 01 de dezembro de 2023.</w:t>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ZACARIAS DE ASSUNÇÃO</w:t>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VEREADOR PP</w:t>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t>ANEXO</w:t>
      </w:r>
    </w:p>
    <w:p>
      <w:pPr>
        <w:pStyle w:val="Normal"/>
        <w:spacing w:before="0" w:after="0"/>
        <w:rPr>
          <w:rFonts w:ascii="Times new roman" w:hAnsi="Times new roman" w:cs="Arial"/>
          <w:b/>
          <w:b/>
          <w:sz w:val="24"/>
          <w:szCs w:val="24"/>
        </w:rPr>
      </w:pPr>
      <w:r>
        <w:rPr>
          <w:rFonts w:cs="Arial" w:ascii="Times new roman" w:hAnsi="Times new roman"/>
          <w:b/>
          <w:sz w:val="24"/>
          <w:szCs w:val="24"/>
        </w:rPr>
        <w:t xml:space="preserve"> </w:t>
      </w:r>
    </w:p>
    <w:tbl>
      <w:tblPr>
        <w:tblW w:w="10057" w:type="dxa"/>
        <w:jc w:val="left"/>
        <w:tblInd w:w="108" w:type="dxa"/>
        <w:tblCellMar>
          <w:top w:w="0" w:type="dxa"/>
          <w:left w:w="108" w:type="dxa"/>
          <w:bottom w:w="0" w:type="dxa"/>
          <w:right w:w="108" w:type="dxa"/>
        </w:tblCellMar>
      </w:tblPr>
      <w:tblGrid>
        <w:gridCol w:w="1111"/>
        <w:gridCol w:w="1534"/>
        <w:gridCol w:w="2996"/>
        <w:gridCol w:w="1486"/>
        <w:gridCol w:w="1258"/>
        <w:gridCol w:w="1672"/>
      </w:tblGrid>
      <w:tr>
        <w:trPr>
          <w:trHeight w:val="190" w:hRule="atLeast"/>
        </w:trPr>
        <w:tc>
          <w:tcPr>
            <w:tcW w:w="10057"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Identificação de Despesa a ser deduzida</w:t>
            </w:r>
          </w:p>
        </w:tc>
      </w:tr>
      <w:tr>
        <w:trPr>
          <w:trHeight w:val="190" w:hRule="atLeast"/>
        </w:trPr>
        <w:tc>
          <w:tcPr>
            <w:tcW w:w="1111"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Órgão</w:t>
            </w:r>
          </w:p>
        </w:tc>
        <w:tc>
          <w:tcPr>
            <w:tcW w:w="1534"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88</w:t>
            </w:r>
          </w:p>
        </w:tc>
        <w:tc>
          <w:tcPr>
            <w:tcW w:w="7412"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Emendas Parlamentares</w:t>
            </w:r>
          </w:p>
        </w:tc>
      </w:tr>
      <w:tr>
        <w:trPr>
          <w:trHeight w:val="190" w:hRule="atLeast"/>
        </w:trPr>
        <w:tc>
          <w:tcPr>
            <w:tcW w:w="1111"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UO</w:t>
            </w:r>
          </w:p>
        </w:tc>
        <w:tc>
          <w:tcPr>
            <w:tcW w:w="1534"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8888</w:t>
            </w:r>
          </w:p>
        </w:tc>
        <w:tc>
          <w:tcPr>
            <w:tcW w:w="7412"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Emendas Parlamentares</w:t>
            </w:r>
          </w:p>
        </w:tc>
      </w:tr>
      <w:tr>
        <w:trPr/>
        <w:tc>
          <w:tcPr>
            <w:tcW w:w="2645" w:type="dxa"/>
            <w:gridSpan w:val="2"/>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Nº Função Programática</w:t>
            </w:r>
          </w:p>
        </w:tc>
        <w:tc>
          <w:tcPr>
            <w:tcW w:w="2996"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Descrição da Atividade</w:t>
            </w:r>
          </w:p>
        </w:tc>
        <w:tc>
          <w:tcPr>
            <w:tcW w:w="1486"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Nat. Desp.</w:t>
            </w:r>
          </w:p>
        </w:tc>
        <w:tc>
          <w:tcPr>
            <w:tcW w:w="1258"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Fonte Recurso</w:t>
            </w:r>
          </w:p>
        </w:tc>
        <w:tc>
          <w:tcPr>
            <w:tcW w:w="167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Valor</w:t>
            </w:r>
          </w:p>
        </w:tc>
      </w:tr>
      <w:tr>
        <w:trPr/>
        <w:tc>
          <w:tcPr>
            <w:tcW w:w="2645" w:type="dxa"/>
            <w:gridSpan w:val="2"/>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Calibri" w:cs="Arial"/>
                <w:sz w:val="24"/>
                <w:szCs w:val="24"/>
                <w:lang w:bidi="ar-SA"/>
              </w:rPr>
            </w:pPr>
            <w:r>
              <w:rPr>
                <w:rFonts w:eastAsia="Calibri" w:cs="Arial" w:ascii="Times new roman" w:hAnsi="Times new roman"/>
                <w:sz w:val="24"/>
                <w:szCs w:val="24"/>
                <w:lang w:bidi="ar-SA"/>
              </w:rPr>
              <w:t>28 121 8888 8.888</w:t>
            </w:r>
          </w:p>
        </w:tc>
        <w:tc>
          <w:tcPr>
            <w:tcW w:w="2996"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 xml:space="preserve">Emendas Parlamentares </w:t>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tc>
        <w:tc>
          <w:tcPr>
            <w:tcW w:w="1486"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3.3.90.39.00</w:t>
            </w:r>
          </w:p>
        </w:tc>
        <w:tc>
          <w:tcPr>
            <w:tcW w:w="1258"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17080000</w:t>
            </w:r>
          </w:p>
        </w:tc>
        <w:tc>
          <w:tcPr>
            <w:tcW w:w="16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R$400.000,00</w:t>
            </w:r>
          </w:p>
        </w:tc>
      </w:tr>
    </w:tbl>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t xml:space="preserve">                                                                                                                                      </w:t>
      </w:r>
    </w:p>
    <w:p>
      <w:pPr>
        <w:pStyle w:val="Normal"/>
        <w:spacing w:before="0" w:after="0"/>
        <w:rPr>
          <w:rFonts w:ascii="Times new roman" w:hAnsi="Times new roman" w:cs="Arial"/>
          <w:b/>
          <w:b/>
          <w:sz w:val="24"/>
          <w:szCs w:val="24"/>
        </w:rPr>
      </w:pPr>
      <w:r>
        <w:rPr>
          <w:rFonts w:cs="Arial" w:ascii="Times new roman" w:hAnsi="Times new roman"/>
          <w:b/>
          <w:sz w:val="24"/>
          <w:szCs w:val="24"/>
        </w:rPr>
        <w:t xml:space="preserve"> </w:t>
      </w:r>
    </w:p>
    <w:tbl>
      <w:tblPr>
        <w:tblW w:w="10438" w:type="dxa"/>
        <w:jc w:val="left"/>
        <w:tblInd w:w="108" w:type="dxa"/>
        <w:tblCellMar>
          <w:top w:w="0" w:type="dxa"/>
          <w:left w:w="108" w:type="dxa"/>
          <w:bottom w:w="0" w:type="dxa"/>
          <w:right w:w="108" w:type="dxa"/>
        </w:tblCellMar>
      </w:tblPr>
      <w:tblGrid>
        <w:gridCol w:w="1132"/>
        <w:gridCol w:w="1579"/>
        <w:gridCol w:w="3188"/>
        <w:gridCol w:w="1525"/>
        <w:gridCol w:w="1189"/>
        <w:gridCol w:w="1825"/>
      </w:tblGrid>
      <w:tr>
        <w:trPr>
          <w:trHeight w:val="190" w:hRule="atLeast"/>
        </w:trPr>
        <w:tc>
          <w:tcPr>
            <w:tcW w:w="10438"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Identificação de Despesa a ser Inserida ou Incluída</w:t>
            </w:r>
          </w:p>
        </w:tc>
      </w:tr>
      <w:tr>
        <w:trPr>
          <w:trHeight w:val="190" w:hRule="atLeast"/>
        </w:trPr>
        <w:tc>
          <w:tcPr>
            <w:tcW w:w="1132"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Órgão</w:t>
            </w:r>
          </w:p>
        </w:tc>
        <w:tc>
          <w:tcPr>
            <w:tcW w:w="1579"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08</w:t>
            </w:r>
          </w:p>
        </w:tc>
        <w:tc>
          <w:tcPr>
            <w:tcW w:w="7727"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Secretaria Municipal de Esportes e Lazer</w:t>
            </w:r>
          </w:p>
        </w:tc>
      </w:tr>
      <w:tr>
        <w:trPr>
          <w:trHeight w:val="190" w:hRule="atLeast"/>
        </w:trPr>
        <w:tc>
          <w:tcPr>
            <w:tcW w:w="1132"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UO</w:t>
            </w:r>
          </w:p>
        </w:tc>
        <w:tc>
          <w:tcPr>
            <w:tcW w:w="1579"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0801</w:t>
            </w:r>
          </w:p>
        </w:tc>
        <w:tc>
          <w:tcPr>
            <w:tcW w:w="7727"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Secretaria Municipal de Esportes e Lazer</w:t>
            </w:r>
          </w:p>
        </w:tc>
      </w:tr>
      <w:tr>
        <w:trPr/>
        <w:tc>
          <w:tcPr>
            <w:tcW w:w="2711" w:type="dxa"/>
            <w:gridSpan w:val="2"/>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Nº Função Programática</w:t>
            </w:r>
          </w:p>
        </w:tc>
        <w:tc>
          <w:tcPr>
            <w:tcW w:w="3188"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Descrição da Atividade</w:t>
            </w:r>
          </w:p>
        </w:tc>
        <w:tc>
          <w:tcPr>
            <w:tcW w:w="1525"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Nat. Desp.</w:t>
            </w:r>
          </w:p>
        </w:tc>
        <w:tc>
          <w:tcPr>
            <w:tcW w:w="1189"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Fonte Recurso</w:t>
            </w:r>
          </w:p>
        </w:tc>
        <w:tc>
          <w:tcPr>
            <w:tcW w:w="182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Valor</w:t>
            </w:r>
          </w:p>
        </w:tc>
      </w:tr>
      <w:tr>
        <w:trPr>
          <w:trHeight w:val="308" w:hRule="atLeast"/>
        </w:trPr>
        <w:tc>
          <w:tcPr>
            <w:tcW w:w="2711" w:type="dxa"/>
            <w:gridSpan w:val="2"/>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27. 812. 4078. 2. 073</w:t>
            </w:r>
          </w:p>
        </w:tc>
        <w:tc>
          <w:tcPr>
            <w:tcW w:w="3188" w:type="dxa"/>
            <w:tcBorders>
              <w:top w:val="single" w:sz="4" w:space="0" w:color="000000"/>
              <w:left w:val="single" w:sz="4" w:space="0" w:color="000000"/>
              <w:bottom w:val="single" w:sz="4" w:space="0" w:color="000000"/>
            </w:tcBorders>
            <w:vAlign w:val="center"/>
          </w:tcPr>
          <w:p>
            <w:pPr>
              <w:pStyle w:val="Normal"/>
              <w:spacing w:before="0" w:after="0"/>
              <w:jc w:val="both"/>
              <w:rPr>
                <w:rFonts w:ascii="Times new roman" w:hAnsi="Times new roman" w:cs="Arial"/>
                <w:sz w:val="24"/>
                <w:szCs w:val="24"/>
              </w:rPr>
            </w:pPr>
            <w:r>
              <w:rPr>
                <w:rFonts w:cs="Arial" w:ascii="Times new roman" w:hAnsi="Times new roman"/>
                <w:sz w:val="24"/>
                <w:szCs w:val="24"/>
              </w:rPr>
              <w:t>Desporto Comunitário</w:t>
            </w:r>
          </w:p>
        </w:tc>
        <w:tc>
          <w:tcPr>
            <w:tcW w:w="152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4.490.52.00</w:t>
            </w:r>
          </w:p>
        </w:tc>
        <w:tc>
          <w:tcPr>
            <w:tcW w:w="1189"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17080000</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R$200.000,00</w:t>
            </w:r>
          </w:p>
        </w:tc>
      </w:tr>
      <w:tr>
        <w:trPr>
          <w:trHeight w:val="308" w:hRule="atLeast"/>
        </w:trPr>
        <w:tc>
          <w:tcPr>
            <w:tcW w:w="2711" w:type="dxa"/>
            <w:gridSpan w:val="2"/>
            <w:tcBorders>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27. 813. 4078. 2. 074</w:t>
            </w:r>
          </w:p>
        </w:tc>
        <w:tc>
          <w:tcPr>
            <w:tcW w:w="3188" w:type="dxa"/>
            <w:tcBorders>
              <w:left w:val="single" w:sz="4" w:space="0" w:color="000000"/>
              <w:bottom w:val="single" w:sz="4" w:space="0" w:color="000000"/>
            </w:tcBorders>
            <w:vAlign w:val="center"/>
          </w:tcPr>
          <w:p>
            <w:pPr>
              <w:pStyle w:val="Normal"/>
              <w:spacing w:before="0" w:after="0"/>
              <w:jc w:val="both"/>
              <w:rPr>
                <w:rFonts w:ascii="Times new roman" w:hAnsi="Times new roman" w:cs="Arial"/>
                <w:sz w:val="24"/>
                <w:szCs w:val="24"/>
              </w:rPr>
            </w:pPr>
            <w:r>
              <w:rPr>
                <w:rFonts w:cs="Arial" w:ascii="Times new roman" w:hAnsi="Times new roman"/>
                <w:sz w:val="24"/>
                <w:szCs w:val="24"/>
              </w:rPr>
              <w:t>Recreação e Lazer</w:t>
            </w:r>
          </w:p>
        </w:tc>
        <w:tc>
          <w:tcPr>
            <w:tcW w:w="1525" w:type="dxa"/>
            <w:tcBorders>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4.490.52.00</w:t>
            </w:r>
          </w:p>
        </w:tc>
        <w:tc>
          <w:tcPr>
            <w:tcW w:w="1189" w:type="dxa"/>
            <w:tcBorders>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17080000</w:t>
            </w:r>
          </w:p>
        </w:tc>
        <w:tc>
          <w:tcPr>
            <w:tcW w:w="1825" w:type="dxa"/>
            <w:tcBorders>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R$200.000,00</w:t>
            </w:r>
          </w:p>
        </w:tc>
      </w:tr>
      <w:tr>
        <w:trPr/>
        <w:tc>
          <w:tcPr>
            <w:tcW w:w="8613" w:type="dxa"/>
            <w:gridSpan w:val="5"/>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TOTAL</w:t>
            </w:r>
          </w:p>
        </w:tc>
        <w:tc>
          <w:tcPr>
            <w:tcW w:w="182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 xml:space="preserve">R$400.000,00 </w:t>
            </w:r>
          </w:p>
        </w:tc>
      </w:tr>
    </w:tbl>
    <w:p>
      <w:pPr>
        <w:pStyle w:val="Normal"/>
        <w:tabs>
          <w:tab w:val="clear" w:pos="708"/>
        </w:tabs>
        <w:spacing w:before="120" w:after="200"/>
        <w:ind w:left="0" w:right="0" w:hanging="0"/>
        <w:jc w:val="right"/>
        <w:rPr>
          <w:rStyle w:val="Fontepargpadro"/>
          <w:rFonts w:ascii="Times new roman" w:hAnsi="Times new roman"/>
          <w:sz w:val="24"/>
          <w:szCs w:val="24"/>
        </w:rPr>
      </w:pPr>
      <w:r>
        <w:rPr>
          <w:rFonts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ZACARIAS DE ASSUNÇÃO</w:t>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VEREADOR PP</w:t>
      </w:r>
    </w:p>
    <w:p>
      <w:pPr>
        <w:pStyle w:val="Normal"/>
        <w:spacing w:before="0" w:after="0"/>
        <w:jc w:val="center"/>
        <w:rPr>
          <w:rFonts w:ascii="Times new roman" w:hAnsi="Times new roman" w:cs="Arial"/>
          <w:b/>
          <w:b/>
          <w:sz w:val="24"/>
          <w:szCs w:val="24"/>
        </w:rPr>
      </w:pPr>
      <w:r>
        <w:rPr/>
      </w:r>
    </w:p>
    <w:sectPr>
      <w:headerReference w:type="default" r:id="rId2"/>
      <w:footerReference w:type="default" r:id="rId3"/>
      <w:footnotePr>
        <w:numFmt w:val="decimal"/>
      </w:footnotePr>
      <w:type w:val="nextPage"/>
      <w:pgSz w:w="11906" w:h="16838"/>
      <w:pgMar w:left="995" w:right="851" w:header="218" w:top="3506" w:footer="852" w:bottom="1169"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Bookman Old Style">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Tahom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top w:val="single" w:sz="4" w:space="1" w:color="000000"/>
      </w:pBdr>
      <w:tabs>
        <w:tab w:val="clear" w:pos="8838"/>
        <w:tab w:val="center" w:pos="4419" w:leader="none"/>
        <w:tab w:val="right" w:pos="9214" w:leader="none"/>
      </w:tabs>
      <w:spacing w:before="0" w:after="200"/>
      <w:jc w:val="center"/>
      <w:rPr>
        <w:rFonts w:ascii="Times new roman" w:hAnsi="Times new roman" w:cs="Arial"/>
        <w:b w:val="false"/>
        <w:b w:val="false"/>
        <w:bCs w:val="false"/>
        <w:sz w:val="16"/>
        <w:szCs w:val="16"/>
      </w:rPr>
    </w:pPr>
    <w:r>
      <w:rPr>
        <w:rFonts w:cs="Arial" w:ascii="Times new roman" w:hAnsi="Times new roman"/>
        <w:b w:val="false"/>
        <w:bCs w:val="false"/>
        <w:sz w:val="16"/>
        <w:szCs w:val="16"/>
      </w:rPr>
      <w:t>Av. Sônia Côrtes S/N, Quadra 33, Lote Especial – Beira Rio II – CEP: 68.515-000 – Parauapebas – PA</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spacing w:before="0" w:after="200"/>
        <w:rPr>
          <w:rFonts w:ascii="Times new roman" w:hAnsi="Times new roman"/>
          <w:sz w:val="16"/>
          <w:szCs w:val="16"/>
        </w:rPr>
      </w:pPr>
      <w:r>
        <w:rPr>
          <w:rStyle w:val="Caracteresdenotaderodap"/>
        </w:rPr>
        <w:footnoteRef/>
      </w:r>
      <w:r>
        <w:rPr>
          <w:rStyle w:val="Caracteresdenotaderodap"/>
          <w:rFonts w:ascii="Times new roman" w:hAnsi="Times new roman"/>
          <w:sz w:val="16"/>
          <w:szCs w:val="16"/>
        </w:rPr>
        <w:tab/>
        <w:t xml:space="preserve"> </w:t>
      </w:r>
      <w:bookmarkStart w:id="0" w:name="__DdeLink__2798_616530586"/>
      <w:bookmarkStart w:id="1" w:name="__DdeLink__2322_780596440"/>
      <w:r>
        <w:rPr>
          <w:rFonts w:cs="Arial" w:ascii="Times new roman" w:hAnsi="Times new roman"/>
          <w:color w:val="000000"/>
          <w:sz w:val="16"/>
          <w:szCs w:val="16"/>
        </w:rPr>
        <w:t>Art. 8º [..]§ 3º Os termos de fomento ou de colaboração que envolvam recursos decorrentes de emendas parlamentares às leis orçamentárias anuais serão celebrados sem chamamento público, nos termos do art. 29 da Lei nº 13.019, de 2014.</w:t>
      </w:r>
      <w:bookmarkEnd w:id="0"/>
      <w:bookmarkEnd w:id="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jc w:val="center"/>
      <w:rPr>
        <w:rStyle w:val="Fontepargpadro"/>
        <w:lang w:eastAsia="pt-BR" w:bidi="ar-SA"/>
      </w:rPr>
    </w:pPr>
    <w:r>
      <w:rPr>
        <w:lang w:eastAsia="pt-BR" w:bidi="ar-SA"/>
      </w:rPr>
    </w:r>
  </w:p>
  <w:p>
    <w:pPr>
      <w:pStyle w:val="SemEspaamento"/>
      <w:jc w:val="center"/>
      <w:rPr>
        <w:rFonts w:ascii="Times new roman" w:hAnsi="Times new roman"/>
        <w:b/>
        <w:b/>
        <w:bCs/>
        <w:sz w:val="24"/>
        <w:szCs w:val="24"/>
      </w:rPr>
    </w:pPr>
    <w:r>
      <w:rPr>
        <w:rFonts w:ascii="Times new roman" w:hAnsi="Times new roman"/>
        <w:b/>
        <w:bCs/>
        <w:sz w:val="24"/>
        <w:szCs w:val="24"/>
      </w:rPr>
      <w:drawing>
        <wp:anchor behindDoc="1" distT="0" distB="0" distL="0" distR="0" simplePos="0" locked="0" layoutInCell="1" allowOverlap="1" relativeHeight="4">
          <wp:simplePos x="0" y="0"/>
          <wp:positionH relativeFrom="column">
            <wp:posOffset>2847975</wp:posOffset>
          </wp:positionH>
          <wp:positionV relativeFrom="paragraph">
            <wp:posOffset>147320</wp:posOffset>
          </wp:positionV>
          <wp:extent cx="763905" cy="66167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455" t="12509" r="1552" b="11464"/>
                  <a:stretch>
                    <a:fillRect/>
                  </a:stretch>
                </pic:blipFill>
                <pic:spPr bwMode="auto">
                  <a:xfrm>
                    <a:off x="0" y="0"/>
                    <a:ext cx="763905" cy="661670"/>
                  </a:xfrm>
                  <a:prstGeom prst="rect">
                    <a:avLst/>
                  </a:prstGeom>
                </pic:spPr>
              </pic:pic>
            </a:graphicData>
          </a:graphic>
        </wp:anchor>
      </w:drawing>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t>ESTADO DO PARÁ</w:t>
    </w:r>
  </w:p>
  <w:p>
    <w:pPr>
      <w:pStyle w:val="SemEspaamento"/>
      <w:jc w:val="center"/>
      <w:rPr>
        <w:rFonts w:ascii="Times new roman" w:hAnsi="Times new roman"/>
        <w:b/>
        <w:b/>
        <w:bCs/>
        <w:sz w:val="24"/>
        <w:szCs w:val="24"/>
      </w:rPr>
    </w:pPr>
    <w:r>
      <w:rPr>
        <w:rFonts w:ascii="Times new roman" w:hAnsi="Times new roman"/>
        <w:b/>
        <w:bCs/>
        <w:sz w:val="24"/>
        <w:szCs w:val="24"/>
      </w:rPr>
      <w:t>PODER LEGISLATIVO</w:t>
    </w:r>
  </w:p>
  <w:p>
    <w:pPr>
      <w:pStyle w:val="SemEspaamento"/>
      <w:jc w:val="center"/>
      <w:rPr>
        <w:rFonts w:ascii="Times new roman" w:hAnsi="Times new roman"/>
        <w:b/>
        <w:b/>
        <w:bCs/>
        <w:sz w:val="24"/>
        <w:szCs w:val="24"/>
      </w:rPr>
    </w:pPr>
    <w:r>
      <w:rPr>
        <w:rFonts w:ascii="Times new roman" w:hAnsi="Times new roman"/>
        <w:b/>
        <w:bCs/>
        <w:sz w:val="24"/>
        <w:szCs w:val="24"/>
      </w:rPr>
      <w:t>CÂMARA MUNICIPAL DE PARAUAPEBAS</w:t>
    </w:r>
  </w:p>
  <w:p>
    <w:pPr>
      <w:pStyle w:val="SemEspaamento"/>
      <w:jc w:val="center"/>
      <w:rPr>
        <w:rFonts w:ascii="Times new roman" w:hAnsi="Times new roman"/>
        <w:b/>
        <w:b/>
        <w:bCs/>
        <w:sz w:val="24"/>
        <w:szCs w:val="24"/>
      </w:rPr>
    </w:pPr>
    <w:r>
      <w:rPr>
        <w:rFonts w:ascii="Times new roman" w:hAnsi="Times new roman"/>
        <w:b/>
        <w:bCs/>
        <w:sz w:val="24"/>
        <w:szCs w:val="24"/>
      </w:rPr>
      <w:t>GABINETE DO VEREADOR ZACARIAS DE ASSUNÇÃO</w:t>
    </w:r>
  </w:p>
  <w:p>
    <w:pPr>
      <w:pStyle w:val="SemEspaamento"/>
      <w:jc w:val="center"/>
      <w:rPr/>
    </w:pPr>
    <w:r>
      <w:rPr/>
      <w:t>____________________________________________________________________</w:t>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kern w:val="2"/>
        <w:sz w:val="24"/>
        <w:szCs w:val="24"/>
        <w:lang w:val="pt-BR"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true"/>
      <w:bidi w:val="0"/>
      <w:snapToGrid w:val="true"/>
      <w:spacing w:lineRule="auto" w:line="276" w:before="0" w:after="20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val="pt-BR" w:eastAsia="zh-CN" w:bidi="ar-SA"/>
    </w:rPr>
  </w:style>
  <w:style w:type="character" w:styleId="Fontepargpadro">
    <w:name w:val="Fonte parág. padrão"/>
    <w:qFormat/>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faseforte">
    <w:name w:val="Ênfase forte"/>
    <w:qFormat/>
    <w:rPr>
      <w:b/>
      <w:bCs/>
    </w:rPr>
  </w:style>
  <w:style w:type="character" w:styleId="Corpodetexto3Char">
    <w:name w:val="Corpo de texto 3 Char"/>
    <w:qFormat/>
    <w:rPr>
      <w:rFonts w:ascii="Bookman Old Style" w:hAnsi="Bookman Old Style" w:cs="Bookman Old Style"/>
      <w:b/>
      <w:bCs/>
      <w:sz w:val="24"/>
      <w:szCs w:val="24"/>
      <w:lang w:val="pt-BR" w:bidi="ar-SA"/>
    </w:rPr>
  </w:style>
  <w:style w:type="character" w:styleId="Highlightedsearchterm">
    <w:name w:val="highlightedsearchterm"/>
    <w:basedOn w:val="Fontepargpadro"/>
    <w:qFormat/>
    <w:rPr/>
  </w:style>
  <w:style w:type="character" w:styleId="LinkdaInternet">
    <w:name w:val="Link da Internet"/>
    <w:basedOn w:val="Fontepargpadro"/>
    <w:qFormat/>
    <w:rPr>
      <w:color w:val="0000FF"/>
      <w:u w:val="single"/>
    </w:rPr>
  </w:style>
  <w:style w:type="character" w:styleId="SubttuloChar">
    <w:name w:val="Subtítulo Char"/>
    <w:qFormat/>
    <w:rPr>
      <w:rFonts w:ascii="Cambria" w:hAnsi="Cambria" w:eastAsia="Times New Roman" w:cs="Times New Roman"/>
      <w:sz w:val="24"/>
      <w:szCs w:val="24"/>
    </w:rPr>
  </w:style>
  <w:style w:type="character" w:styleId="TextodenotaderodapChar">
    <w:name w:val="Texto de nota de rodapé Char"/>
    <w:basedOn w:val="Fontepargpadro"/>
    <w:qFormat/>
    <w:rPr>
      <w:rFonts w:ascii="Calibri" w:hAnsi="Calibri" w:eastAsia="Calibri" w:cs="Times New Roman"/>
      <w:kern w:val="0"/>
      <w:sz w:val="20"/>
      <w:szCs w:val="20"/>
      <w:lang w:eastAsia="en-US" w:bidi="ar-SA"/>
    </w:rPr>
  </w:style>
  <w:style w:type="character" w:styleId="Refdenotaderodap">
    <w:name w:val="Ref. de nota de rodapé"/>
    <w:basedOn w:val="Fontepargpadro"/>
    <w:qFormat/>
    <w:rPr>
      <w:vertAlign w:val="superscript"/>
    </w:rPr>
  </w:style>
  <w:style w:type="character" w:styleId="Caracteresdenotaderodap">
    <w:name w:val="Caracteres de nota de rodapé"/>
    <w:qFormat/>
    <w:rPr/>
  </w:style>
  <w:style w:type="character" w:styleId="WWCharLFO1LVL1">
    <w:name w:val="WW_CharLFO1LVL1"/>
    <w:qFormat/>
    <w:rPr>
      <w:rFonts w:ascii="Symbol" w:hAnsi="Symbol" w:cs="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cs="Wingdings"/>
    </w:rPr>
  </w:style>
  <w:style w:type="character" w:styleId="WWCharLFO1LVL4">
    <w:name w:val="WW_CharLFO1LVL4"/>
    <w:qFormat/>
    <w:rPr>
      <w:rFonts w:ascii="Symbol" w:hAnsi="Symbol" w:cs="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cs="Wingdings"/>
    </w:rPr>
  </w:style>
  <w:style w:type="character" w:styleId="WWCharLFO1LVL7">
    <w:name w:val="WW_CharLFO1LVL7"/>
    <w:qFormat/>
    <w:rPr>
      <w:rFonts w:ascii="Symbol" w:hAnsi="Symbol" w:cs="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cs="Wingdings"/>
    </w:rPr>
  </w:style>
  <w:style w:type="character" w:styleId="Ncoradanotaderodap">
    <w:name w:val="Âncora da nota de rodapé"/>
    <w:qFormat/>
    <w:rPr>
      <w:vertAlign w:val="superscript"/>
    </w:rPr>
  </w:style>
  <w:style w:type="character" w:styleId="Caracteresdenotadefim">
    <w:name w:val="Caracteres de nota de fim"/>
    <w:qFormat/>
    <w:rPr/>
  </w:style>
  <w:style w:type="character" w:styleId="Ncoradanotadefim">
    <w:name w:val="Âncora da nota de fim"/>
    <w:rPr>
      <w:vertAlign w:val="superscript"/>
    </w:rPr>
  </w:style>
  <w:style w:type="character" w:styleId="Fontepargpadro1">
    <w:name w:val="Fonte parág. padrão1"/>
    <w:qFormat/>
    <w:rPr/>
  </w:style>
  <w:style w:type="character" w:styleId="Smbolosdenumerao">
    <w:name w:val="Símbolos de numeração"/>
    <w:qFormat/>
    <w:rPr/>
  </w:style>
  <w:style w:type="paragraph" w:styleId="Ttulo">
    <w:name w:val="Título"/>
    <w:basedOn w:val="Normal"/>
    <w:next w:val="Corpodotexto"/>
    <w:qFormat/>
    <w:pPr>
      <w:keepNext w:val="true"/>
      <w:suppressAutoHyphens w:val="true"/>
      <w:spacing w:before="240" w:after="120"/>
    </w:pPr>
    <w:rPr>
      <w:rFonts w:ascii="Liberation Sans" w:hAnsi="Liberation Sans" w:eastAsia="WenQuanYi Micro Hei" w:cs="Lohit Hindi"/>
      <w:sz w:val="28"/>
      <w:szCs w:val="28"/>
    </w:rPr>
  </w:style>
  <w:style w:type="paragraph" w:styleId="Corpodotexto">
    <w:name w:val="Body Text"/>
    <w:basedOn w:val="Normal"/>
    <w:pPr>
      <w:suppressAutoHyphens w:val="true"/>
      <w:spacing w:before="0" w:after="120"/>
    </w:pPr>
    <w:rPr/>
  </w:style>
  <w:style w:type="paragraph" w:styleId="Lista">
    <w:name w:val="List"/>
    <w:basedOn w:val="Corpodotexto"/>
    <w:pPr>
      <w:suppressAutoHyphens w:val="true"/>
    </w:pPr>
    <w:rPr>
      <w:rFonts w:cs="Lohit Hindi"/>
      <w:sz w:val="24"/>
    </w:rPr>
  </w:style>
  <w:style w:type="paragraph" w:styleId="Legenda">
    <w:name w:val="Caption"/>
    <w:basedOn w:val="Normal"/>
    <w:next w:val="Normal"/>
    <w:qFormat/>
    <w:pPr>
      <w:suppressAutoHyphens w:val="true"/>
      <w:spacing w:lineRule="auto" w:line="240" w:before="120" w:after="120"/>
    </w:pPr>
    <w:rPr>
      <w:rFonts w:ascii="Times New Roman" w:hAnsi="Times New Roman" w:eastAsia="Times New Roman" w:cs="Times New Roman"/>
      <w:b/>
      <w:bCs/>
      <w:sz w:val="20"/>
      <w:szCs w:val="20"/>
    </w:rPr>
  </w:style>
  <w:style w:type="paragraph" w:styleId="Ndice">
    <w:name w:val="Índice"/>
    <w:basedOn w:val="Normal"/>
    <w:qFormat/>
    <w:pPr>
      <w:suppressLineNumbers/>
      <w:suppressAutoHyphens w:val="true"/>
    </w:pPr>
    <w:rPr>
      <w:rFonts w:cs="Lohit Hindi"/>
      <w:sz w:val="24"/>
    </w:rPr>
  </w:style>
  <w:style w:type="paragraph" w:styleId="LONormal">
    <w:name w:val="LO-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Liberation Serif" w:hAnsi="Liberation Serif" w:eastAsia="WenQuanYi Micro Hei" w:cs="Lohit Hind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pt-BR" w:eastAsia="zh-CN" w:bidi="hi-IN"/>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419" w:leader="none"/>
        <w:tab w:val="right" w:pos="8838" w:leader="none"/>
      </w:tabs>
      <w:suppressAutoHyphens w:val="true"/>
    </w:pPr>
    <w:rPr>
      <w:szCs w:val="20"/>
    </w:rPr>
  </w:style>
  <w:style w:type="paragraph" w:styleId="Rodap">
    <w:name w:val="Footer"/>
    <w:basedOn w:val="Normal"/>
    <w:pPr>
      <w:tabs>
        <w:tab w:val="clear" w:pos="708"/>
        <w:tab w:val="center" w:pos="4419" w:leader="none"/>
        <w:tab w:val="right" w:pos="8838" w:leader="none"/>
      </w:tabs>
      <w:suppressAutoHyphens w:val="true"/>
    </w:pPr>
    <w:rPr>
      <w:szCs w:val="20"/>
    </w:rPr>
  </w:style>
  <w:style w:type="paragraph" w:styleId="Textodebalo">
    <w:name w:val="Texto de balão"/>
    <w:basedOn w:val="Normal"/>
    <w:qFormat/>
    <w:pPr>
      <w:suppressAutoHyphens w:val="true"/>
    </w:pPr>
    <w:rPr>
      <w:rFonts w:ascii="Tahoma" w:hAnsi="Tahoma" w:cs="Tahoma"/>
      <w:sz w:val="16"/>
      <w:szCs w:val="16"/>
    </w:rPr>
  </w:style>
  <w:style w:type="paragraph" w:styleId="Corpodetexto3">
    <w:name w:val="Corpo de texto 3"/>
    <w:basedOn w:val="Normal"/>
    <w:qFormat/>
    <w:pPr>
      <w:suppressAutoHyphens w:val="true"/>
      <w:jc w:val="both"/>
    </w:pPr>
    <w:rPr>
      <w:rFonts w:ascii="Bookman Old Style" w:hAnsi="Bookman Old Style" w:cs="Bookman Old Style"/>
      <w:b/>
      <w:bCs/>
    </w:rPr>
  </w:style>
  <w:style w:type="paragraph" w:styleId="NormalWeb">
    <w:name w:val="Normal (Web)"/>
    <w:basedOn w:val="Normal"/>
    <w:qFormat/>
    <w:pPr>
      <w:suppressAutoHyphens w:val="true"/>
      <w:spacing w:lineRule="auto" w:line="240" w:before="280" w:after="280"/>
    </w:pPr>
    <w:rPr>
      <w:rFonts w:ascii="Times New Roman" w:hAnsi="Times New Roman" w:eastAsia="Times New Roman" w:cs="Times New Roman"/>
      <w:sz w:val="24"/>
      <w:szCs w:val="24"/>
    </w:rPr>
  </w:style>
  <w:style w:type="paragraph" w:styleId="Subttulo">
    <w:name w:val="Subtitle"/>
    <w:basedOn w:val="Normal"/>
    <w:next w:val="Normal"/>
    <w:qFormat/>
    <w:pPr>
      <w:suppressAutoHyphens w:val="true"/>
      <w:spacing w:before="0" w:after="60"/>
      <w:jc w:val="center"/>
    </w:pPr>
    <w:rPr>
      <w:rFonts w:ascii="Cambria" w:hAnsi="Cambria" w:eastAsia="Times New Roman" w:cs="Times New Roman"/>
      <w:sz w:val="24"/>
      <w:szCs w:val="24"/>
    </w:rPr>
  </w:style>
  <w:style w:type="paragraph" w:styleId="Standard">
    <w:name w:val="Standard"/>
    <w:qFormat/>
    <w:pPr>
      <w:keepNext w:val="false"/>
      <w:keepLines w:val="false"/>
      <w:pageBreakBefore w:val="false"/>
      <w:widowControl/>
      <w:shd w:val="clear" w:fill="auto"/>
      <w:suppressAutoHyphens w:val="true"/>
      <w:overflowPunct w:val="true"/>
      <w:bidi w:val="0"/>
      <w:snapToGrid w:val="true"/>
      <w:spacing w:lineRule="auto" w:line="276" w:before="0" w:after="20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val="pt-BR" w:eastAsia="zh-CN" w:bidi="ar-SA"/>
    </w:rPr>
  </w:style>
  <w:style w:type="paragraph" w:styleId="Contedodatabela">
    <w:name w:val="Conteúdo da tabela"/>
    <w:basedOn w:val="Normal"/>
    <w:qFormat/>
    <w:pPr>
      <w:suppressLineNumbers/>
      <w:suppressAutoHyphens w:val="true"/>
    </w:pPr>
    <w:rPr/>
  </w:style>
  <w:style w:type="paragraph" w:styleId="Ttulodetabela">
    <w:name w:val="Título de tabela"/>
    <w:basedOn w:val="Contedodatabela"/>
    <w:qFormat/>
    <w:pPr>
      <w:suppressAutoHyphens w:val="true"/>
      <w:jc w:val="center"/>
    </w:pPr>
    <w:rPr>
      <w:b/>
      <w:bCs/>
    </w:rPr>
  </w:style>
  <w:style w:type="paragraph" w:styleId="Textodenotaderodap">
    <w:name w:val="Texto de nota de rodapé"/>
    <w:basedOn w:val="LONormal"/>
    <w:qFormat/>
    <w:pPr>
      <w:widowControl/>
      <w:suppressAutoHyphens w:val="false"/>
      <w:textAlignment w:val="auto"/>
    </w:pPr>
    <w:rPr>
      <w:rFonts w:ascii="Calibri" w:hAnsi="Calibri" w:eastAsia="Calibri" w:cs="Times New Roman"/>
      <w:kern w:val="0"/>
      <w:sz w:val="20"/>
      <w:szCs w:val="20"/>
      <w:lang w:eastAsia="en-US" w:bidi="ar-SA"/>
    </w:rPr>
  </w:style>
  <w:style w:type="paragraph" w:styleId="Notaderodap">
    <w:name w:val="Footnote Text"/>
    <w:basedOn w:val="Normal"/>
    <w:pPr>
      <w:suppressLineNumbers/>
      <w:tabs>
        <w:tab w:val="clear" w:pos="708"/>
      </w:tabs>
      <w:suppressAutoHyphens w:val="true"/>
      <w:ind w:left="339" w:right="0" w:hanging="339"/>
    </w:pPr>
    <w:rPr>
      <w:sz w:val="20"/>
      <w:szCs w:val="20"/>
    </w:rPr>
  </w:style>
  <w:style w:type="paragraph" w:styleId="SemEspaamento">
    <w:name w:val="Sem Espaçamento"/>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Liberation Serif" w:hAnsi="Liberation Serif" w:eastAsia="WenQuanYi Micro Hei"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vertAlign w:val="baseline"/>
      <w:em w:val="none"/>
      <w:lang w:val="pt-BR" w:eastAsia="zh-CN" w:bidi="hi-IN"/>
    </w:rPr>
  </w:style>
  <w:style w:type="paragraph" w:styleId="Notadefim">
    <w:name w:val="Endnote Text"/>
    <w:basedOn w:val="Normal"/>
    <w:pPr>
      <w:suppressLineNumbers/>
      <w:ind w:left="339" w:right="0" w:hanging="339"/>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361</TotalTime>
  <Application>LibreOffice/6.4.7.2$Linux_X86_64 LibreOffice_project/40$Build-2</Application>
  <Pages>3</Pages>
  <Words>567</Words>
  <Characters>3238</Characters>
  <CharactersWithSpaces>3884</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2013-12-21T13:39:00Z</dcterms:created>
  <dc:creator>Secretaria_0</dc:creator>
  <dc:description/>
  <dc:language>pt-BR</dc:language>
  <cp:lastModifiedBy/>
  <cp:lastPrinted>2017-12-13T13:01:00Z</cp:lastPrinted>
  <dcterms:modified xsi:type="dcterms:W3CDTF">2023-12-11T11:40:52Z</dcterms:modified>
  <cp:revision>116</cp:revision>
  <dc:subject/>
  <dc:title>Ata da Décima Primeira Sessão Ordinária, do Primeiro Período Legislativo, da Terceira Sessão Legislativa, da Quinta Legislatur</dc:title>
</cp:coreProperties>
</file>