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6350" distL="114300" distR="113665" simplePos="0" locked="0" layoutInCell="0" allowOverlap="1" relativeHeight="2" wp14:anchorId="7BEA4B63">
                <wp:simplePos x="0" y="0"/>
                <wp:positionH relativeFrom="margin">
                  <wp:posOffset>2155825</wp:posOffset>
                </wp:positionH>
                <wp:positionV relativeFrom="page">
                  <wp:posOffset>765810</wp:posOffset>
                </wp:positionV>
                <wp:extent cx="1114425" cy="929640"/>
                <wp:effectExtent l="24130" t="29845" r="24765" b="29210"/>
                <wp:wrapTight wrapText="bothSides">
                  <wp:wrapPolygon edited="0">
                    <wp:start x="20451" y="-278"/>
                    <wp:lineTo x="-196" y="-1614"/>
                    <wp:lineTo x="-862" y="21393"/>
                    <wp:lineTo x="6143" y="21846"/>
                    <wp:lineTo x="6531" y="21428"/>
                    <wp:lineTo x="21339" y="21056"/>
                    <wp:lineTo x="21657" y="13985"/>
                    <wp:lineTo x="21925" y="-182"/>
                    <wp:lineTo x="20451" y="-278"/>
                  </wp:wrapPolygon>
                </wp:wrapTight>
                <wp:docPr id="1" name="Imagem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21415200">
                          <a:off x="0" y="0"/>
                          <a:ext cx="1114560" cy="929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1" stroked="f" o:allowincell="f" style="position:absolute;margin-left:169.75pt;margin-top:60.3pt;width:87.7pt;height:73.15pt;mso-wrap-style:none;v-text-anchor:middle;rotation:357;mso-position-horizontal-relative:margin;mso-position-vertical-relative:page" wp14:anchorId="7BEA4B63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  <w:bookmarkStart w:id="0" w:name="_Hlk104829634"/>
      <w:bookmarkStart w:id="1" w:name="_Hlk104829633"/>
      <w:bookmarkStart w:id="2" w:name="_Hlk104829632"/>
      <w:bookmarkStart w:id="3" w:name="_Hlk104829631"/>
      <w:bookmarkStart w:id="4" w:name="_Hlk104829634"/>
      <w:bookmarkStart w:id="5" w:name="_Hlk104829633"/>
      <w:bookmarkStart w:id="6" w:name="_Hlk104829632"/>
      <w:bookmarkStart w:id="7" w:name="_Hlk104829631"/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</w:r>
    </w:p>
    <w:p>
      <w:pPr>
        <w:pStyle w:val="Normal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</w:r>
    </w:p>
    <w:p>
      <w:pPr>
        <w:pStyle w:val="Normal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DO PARÁ</w:t>
      </w:r>
    </w:p>
    <w:p>
      <w:pPr>
        <w:pStyle w:val="Normal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PODER LEGISLATIVO</w:t>
      </w:r>
    </w:p>
    <w:p>
      <w:pPr>
        <w:pStyle w:val="Normal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CÂMARA MUNICIPAL DE PARAUAPEBAS</w:t>
      </w:r>
    </w:p>
    <w:p>
      <w:pPr>
        <w:pStyle w:val="Normal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ISRAEL PEREIRA BARROS</w:t>
      </w:r>
    </w:p>
    <w:p>
      <w:pPr>
        <w:pStyle w:val="Normal"/>
        <w:jc w:val="center"/>
        <w:rPr/>
      </w:pPr>
      <w:bookmarkStart w:id="8" w:name="_Hlk104829634"/>
      <w:bookmarkStart w:id="9" w:name="_Hlk104829633"/>
      <w:bookmarkStart w:id="10" w:name="_Hlk104829632"/>
      <w:bookmarkStart w:id="11" w:name="_Hlk104829631"/>
      <w:r>
        <w:rPr/>
        <w:t>----------------------------------------------------------------------------------------------------------</w:t>
      </w:r>
      <w:bookmarkEnd w:id="8"/>
      <w:bookmarkEnd w:id="9"/>
      <w:bookmarkEnd w:id="10"/>
      <w:bookmarkEnd w:id="11"/>
    </w:p>
    <w:p>
      <w:pPr>
        <w:pStyle w:val="Normal"/>
        <w:spacing w:before="120" w:after="20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120" w:after="20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  <w:t>PROJETO DE LEI Nº             /2024</w:t>
      </w:r>
    </w:p>
    <w:p>
      <w:pPr>
        <w:pStyle w:val="Normal"/>
        <w:spacing w:before="120" w:after="200"/>
        <w:jc w:val="center"/>
        <w:rPr>
          <w:rFonts w:ascii="Cambria" w:hAnsi="Cambria" w:cs="Arial"/>
          <w:iCs/>
          <w:sz w:val="28"/>
          <w:szCs w:val="28"/>
        </w:rPr>
      </w:pPr>
      <w:r>
        <w:rPr>
          <w:rFonts w:cs="Arial" w:ascii="Cambria" w:hAnsi="Cambria"/>
          <w:iCs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120" w:afterAutospacing="0" w:after="200"/>
        <w:ind w:left="4253" w:hanging="0"/>
        <w:jc w:val="both"/>
        <w:rPr>
          <w:rFonts w:ascii="Cambria" w:hAnsi="Cambria" w:cs="Arial"/>
          <w:b/>
          <w:bCs/>
          <w:iCs/>
          <w:color w:val="000000"/>
          <w:sz w:val="28"/>
          <w:szCs w:val="28"/>
          <w:shd w:fill="FFFFFF" w:val="clear"/>
        </w:rPr>
      </w:pPr>
      <w:r>
        <w:rPr>
          <w:rFonts w:cs="Arial" w:ascii="Cambria" w:hAnsi="Cambria"/>
          <w:b/>
          <w:bCs/>
          <w:iCs/>
          <w:color w:val="000000"/>
          <w:sz w:val="28"/>
          <w:szCs w:val="28"/>
          <w:shd w:fill="FFFFFF" w:val="clear"/>
        </w:rPr>
        <w:t>INSTITUI A CAMPANHA DE CONSCIENTIZAÇÃO E PREVENÇÃO CONTRA CRIMES CIBERNÉTICOS, COMETIDOS POR MEIO DO USO INDEVIDO DA INTELIGÊNCIA ARTIFICIAL, CONTRA CRIANÇAS, ADOLESCENTES, PESSOAS COM DEFICIÊNCIA E DEMAIS SEGUIMENTOS SOCIAIS, NO ÂMBITO DO MUNICÍPIO DE PARAUAPEBAS.</w:t>
        <w:br/>
      </w:r>
    </w:p>
    <w:p>
      <w:pPr>
        <w:pStyle w:val="Normal"/>
        <w:spacing w:before="120" w:after="200"/>
        <w:jc w:val="both"/>
        <w:rPr>
          <w:rFonts w:ascii="Cambria" w:hAnsi="Cambria" w:cs="Arial"/>
          <w:b/>
          <w:bCs/>
          <w:sz w:val="28"/>
          <w:szCs w:val="28"/>
          <w:shd w:fill="FFFFFF" w:val="clear"/>
        </w:rPr>
      </w:pPr>
      <w:r>
        <w:rPr>
          <w:rFonts w:cs="Arial" w:ascii="Cambria" w:hAnsi="Cambria"/>
          <w:b/>
          <w:bCs/>
          <w:sz w:val="28"/>
          <w:szCs w:val="28"/>
          <w:shd w:fill="FFFFFF" w:val="clear"/>
        </w:rPr>
        <w:t>A CÂMARA MUNICIPAL DE PARAUAPEBAS, ESTADO DO PARÁ, APROVOU E EU, PREFEITO, SANCIONO A SEGUINTE LEI:</w:t>
      </w:r>
    </w:p>
    <w:p>
      <w:pPr>
        <w:pStyle w:val="NormalWeb"/>
        <w:shd w:val="clear" w:color="auto" w:fill="FFFFFF"/>
        <w:spacing w:beforeAutospacing="0" w:before="120" w:afterAutospacing="0" w:after="200"/>
        <w:ind w:left="3289" w:hanging="0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</w:r>
    </w:p>
    <w:p>
      <w:pPr>
        <w:pStyle w:val="Normal"/>
        <w:spacing w:before="120" w:after="200"/>
        <w:jc w:val="both"/>
        <w:rPr>
          <w:rFonts w:ascii="Cambria" w:hAnsi="Cambria" w:cs="Arial"/>
          <w:sz w:val="28"/>
          <w:szCs w:val="28"/>
          <w:shd w:fill="FFFFFF" w:val="clear"/>
        </w:rPr>
      </w:pPr>
      <w:r>
        <w:rPr>
          <w:rFonts w:cs="Arial" w:ascii="Cambria" w:hAnsi="Cambria"/>
          <w:b/>
          <w:bCs/>
          <w:sz w:val="28"/>
          <w:szCs w:val="28"/>
          <w:shd w:fill="FFFFFF" w:val="clear"/>
        </w:rPr>
        <w:t>Art. 1º.</w:t>
      </w:r>
      <w:r>
        <w:rPr>
          <w:rFonts w:cs="Arial" w:ascii="Cambria" w:hAnsi="Cambria"/>
          <w:sz w:val="28"/>
          <w:szCs w:val="28"/>
          <w:shd w:fill="FFFFFF" w:val="clear"/>
        </w:rPr>
        <w:t xml:space="preserve"> Fica instituída a campanha de conscientização e prevenção contra crimes digitais, cometidos por meio do uso indevido da inteligência artificial, </w:t>
      </w:r>
      <w:r>
        <w:rPr>
          <w:rFonts w:cs="Arial" w:ascii="Cambria" w:hAnsi="Cambria"/>
          <w:sz w:val="28"/>
          <w:szCs w:val="28"/>
        </w:rPr>
        <w:t>contra crianças, adolescentes, pessoas com deficiência e demais seguimentos sociais, praticados com o suporte de ferramentas de inteligência artificial,</w:t>
      </w:r>
      <w:r>
        <w:rPr>
          <w:rFonts w:cs="Arial" w:ascii="Cambria" w:hAnsi="Cambria"/>
          <w:sz w:val="28"/>
          <w:szCs w:val="28"/>
          <w:shd w:fill="FFFFFF" w:val="clear"/>
        </w:rPr>
        <w:t xml:space="preserve"> no âmbito do município de Parauapebas.</w:t>
      </w:r>
    </w:p>
    <w:p>
      <w:pPr>
        <w:pStyle w:val="Normal"/>
        <w:spacing w:before="120" w:after="200"/>
        <w:jc w:val="both"/>
        <w:rPr>
          <w:rFonts w:ascii="Cambria" w:hAnsi="Cambria" w:cs="Arial"/>
          <w:sz w:val="28"/>
          <w:szCs w:val="28"/>
          <w:shd w:fill="FFFFFF" w:val="clear"/>
        </w:rPr>
      </w:pPr>
      <w:r>
        <w:rPr>
          <w:rFonts w:cs="Arial" w:ascii="Cambria" w:hAnsi="Cambria"/>
          <w:sz w:val="28"/>
          <w:szCs w:val="28"/>
          <w:shd w:fill="FFFFFF" w:val="clear"/>
        </w:rPr>
        <w:t xml:space="preserve">Parágrafo Único. A campanha visa alertar e desencorajar o uso de sites de inteligência artificial para criar qualquer material que exponha ou ridicularize </w:t>
      </w:r>
      <w:r>
        <w:rPr>
          <w:rFonts w:cs="Arial" w:ascii="Cambria" w:hAnsi="Cambria"/>
          <w:sz w:val="28"/>
          <w:szCs w:val="28"/>
        </w:rPr>
        <w:t xml:space="preserve">os atores nominados no </w:t>
      </w:r>
      <w:r>
        <w:rPr>
          <w:rFonts w:cs="Arial" w:ascii="Cambria" w:hAnsi="Cambria"/>
          <w:i/>
          <w:iCs/>
          <w:sz w:val="28"/>
          <w:szCs w:val="28"/>
        </w:rPr>
        <w:t>caput</w:t>
      </w:r>
      <w:r>
        <w:rPr>
          <w:rFonts w:cs="Arial" w:ascii="Cambria" w:hAnsi="Cambria"/>
          <w:sz w:val="28"/>
          <w:szCs w:val="28"/>
        </w:rPr>
        <w:t xml:space="preserve"> deste artigo</w:t>
      </w:r>
      <w:r>
        <w:rPr>
          <w:rFonts w:cs="Arial" w:ascii="Cambria" w:hAnsi="Cambria"/>
          <w:sz w:val="28"/>
          <w:szCs w:val="28"/>
          <w:shd w:fill="FFFFFF" w:val="clear"/>
        </w:rPr>
        <w:t>.</w:t>
      </w:r>
    </w:p>
    <w:p>
      <w:pPr>
        <w:pStyle w:val="Normal"/>
        <w:spacing w:before="120" w:after="200"/>
        <w:jc w:val="both"/>
        <w:rPr>
          <w:rFonts w:ascii="Cambria" w:hAnsi="Cambria" w:cs="Arial"/>
          <w:sz w:val="28"/>
          <w:szCs w:val="28"/>
          <w:shd w:fill="FFFFFF" w:val="clear"/>
        </w:rPr>
      </w:pPr>
      <w:r>
        <w:rPr>
          <w:rFonts w:cs="Arial" w:ascii="Cambria" w:hAnsi="Cambria"/>
          <w:sz w:val="28"/>
          <w:szCs w:val="28"/>
          <w:shd w:fill="FFFFFF" w:val="clear"/>
        </w:rPr>
        <w:t>Art. 2º. São objetivos da Campanha que se refere o artigo 1º:</w:t>
      </w:r>
    </w:p>
    <w:p>
      <w:pPr>
        <w:pStyle w:val="NormalWeb"/>
        <w:shd w:val="clear" w:color="auto" w:fill="FFFFFF"/>
        <w:spacing w:before="120" w:after="200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 xml:space="preserve">I – promover ações que informem e alertem a população sobre a existência de conteúdos falsos de pornografia infantil e imagens sexualizadas de crianças, adolescentes, pessoas com deficiência e demais seguimentos sociais, elaborados com o suporte de ferramentas de inteligência artificial, tais como </w:t>
      </w:r>
      <w:r>
        <w:rPr>
          <w:rFonts w:cs="Arial" w:ascii="Cambria" w:hAnsi="Cambria"/>
          <w:i/>
          <w:iCs/>
          <w:sz w:val="28"/>
          <w:szCs w:val="28"/>
        </w:rPr>
        <w:t>deep fake</w:t>
      </w:r>
      <w:r>
        <w:rPr>
          <w:rFonts w:cs="Arial" w:ascii="Cambria" w:hAnsi="Cambria"/>
          <w:sz w:val="28"/>
          <w:szCs w:val="28"/>
        </w:rPr>
        <w:t xml:space="preserve"> e tecnologias congêneres, bem como sobre as formas de prevenção e combate à disseminação desses conteúdos;</w:t>
      </w:r>
    </w:p>
    <w:p>
      <w:pPr>
        <w:pStyle w:val="NormalWeb"/>
        <w:shd w:val="clear" w:color="auto" w:fill="FFFFFF"/>
        <w:spacing w:before="120" w:after="200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>II – estimular a reflexão de alunos, pais e responsáveis, professores e demais membros e profissionais da comunidade escolar sobre os riscos e as consequências associadas ao uso indevido da inteligência artificial;</w:t>
      </w:r>
    </w:p>
    <w:p>
      <w:pPr>
        <w:pStyle w:val="NormalWeb"/>
        <w:shd w:val="clear" w:color="auto" w:fill="FFFFFF"/>
        <w:spacing w:before="120" w:after="200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 xml:space="preserve">III – dar amplo conhecimento à sociedade sobre os canais de apresentação de denúncias de crimes contra crianças, adolescentes, pessoas com deficiência e demais seguimentos sociais, cometidos com o suporte das ferramentas de inteligência artificial, tais como </w:t>
      </w:r>
      <w:r>
        <w:rPr>
          <w:rFonts w:cs="Arial" w:ascii="Cambria" w:hAnsi="Cambria"/>
          <w:i/>
          <w:iCs/>
          <w:sz w:val="28"/>
          <w:szCs w:val="28"/>
        </w:rPr>
        <w:t>deep fake</w:t>
      </w:r>
      <w:r>
        <w:rPr>
          <w:rFonts w:cs="Arial" w:ascii="Cambria" w:hAnsi="Cambria"/>
          <w:sz w:val="28"/>
          <w:szCs w:val="28"/>
        </w:rPr>
        <w:t xml:space="preserve"> e tecnologias congêneres;</w:t>
      </w:r>
    </w:p>
    <w:p>
      <w:pPr>
        <w:pStyle w:val="Normal"/>
        <w:spacing w:before="120" w:after="200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>IV – capacitar educadores e demais profissionais da área de educação para identificar condutas ilícitas praticadas crianças, adolescentes, pessoas com deficiência e demais seguimentos sociais, que envolvam o uso indevido da inteligência artificial, bem como prestar orientações para o enfrentamento dessas condutas;</w:t>
      </w:r>
    </w:p>
    <w:p>
      <w:pPr>
        <w:pStyle w:val="Normal"/>
        <w:spacing w:before="120" w:after="200"/>
        <w:jc w:val="both"/>
        <w:rPr>
          <w:rFonts w:ascii="Cambria" w:hAnsi="Cambria" w:cs="Arial"/>
          <w:sz w:val="28"/>
          <w:szCs w:val="28"/>
          <w:shd w:fill="FFFFFF" w:val="clear"/>
        </w:rPr>
      </w:pPr>
      <w:r>
        <w:rPr>
          <w:rFonts w:cs="Arial" w:ascii="Cambria" w:hAnsi="Cambria"/>
          <w:sz w:val="28"/>
          <w:szCs w:val="28"/>
          <w:shd w:fill="FFFFFF" w:val="clear"/>
        </w:rPr>
        <w:t xml:space="preserve">V – informar à sociedade que se considera crime a produção, reprodução, oferecimento, comércio, divulgação, transmissão ou porte que representem </w:t>
      </w:r>
      <w:r>
        <w:rPr>
          <w:rFonts w:cs="Arial" w:ascii="Cambria" w:hAnsi="Cambria"/>
          <w:sz w:val="28"/>
          <w:szCs w:val="28"/>
        </w:rPr>
        <w:t>crianças, adolescentes, pessoas com deficiência e demais seguimentos sociais,</w:t>
      </w:r>
      <w:r>
        <w:rPr>
          <w:rFonts w:cs="Arial" w:ascii="Cambria" w:hAnsi="Cambria"/>
          <w:sz w:val="28"/>
          <w:szCs w:val="28"/>
          <w:shd w:fill="FFFFFF" w:val="clear"/>
        </w:rPr>
        <w:t xml:space="preserve"> em cena de sexo, implícito ou explicito, e nudez, bem como a produção de imagens de cunho pornográfico com o uso de </w:t>
      </w:r>
      <w:r>
        <w:rPr>
          <w:rFonts w:cs="Arial" w:ascii="Cambria" w:hAnsi="Cambria"/>
          <w:i/>
          <w:iCs/>
          <w:sz w:val="28"/>
          <w:szCs w:val="28"/>
          <w:shd w:fill="FFFFFF" w:val="clear"/>
        </w:rPr>
        <w:t>deepfake</w:t>
      </w:r>
      <w:r>
        <w:rPr>
          <w:rFonts w:cs="Arial" w:ascii="Cambria" w:hAnsi="Cambria"/>
          <w:sz w:val="28"/>
          <w:szCs w:val="28"/>
          <w:shd w:fill="FFFFFF" w:val="clear"/>
        </w:rPr>
        <w:t>.</w:t>
      </w:r>
    </w:p>
    <w:p>
      <w:pPr>
        <w:pStyle w:val="NormalWeb"/>
        <w:shd w:val="clear" w:color="auto" w:fill="FFFFFF"/>
        <w:spacing w:before="120" w:after="200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  <w:t>Art. 3º.</w:t>
      </w:r>
      <w:r>
        <w:rPr>
          <w:rFonts w:cs="Arial" w:ascii="Cambria" w:hAnsi="Cambria"/>
          <w:sz w:val="28"/>
          <w:szCs w:val="28"/>
        </w:rPr>
        <w:t xml:space="preserve"> A campanha de que trata o art. 1º poderá contemplar, entre outras ações:</w:t>
      </w:r>
    </w:p>
    <w:p>
      <w:pPr>
        <w:pStyle w:val="NormalWeb"/>
        <w:shd w:val="clear" w:color="auto" w:fill="FFFFFF"/>
        <w:spacing w:before="120" w:after="200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>I – a realização de palestras, congressos, seminários e outros eventos que tenham por objetivo promover a conscientização e prevenção de crimes praticados com o suporte das tecnologias de inteligência artificial contra crianças, adolescentes, pessoas com deficiência e demais seguimentos sociais, bem como colher subsídios e sugestões junto à sociedade para o aperfeiçoamento das políticas públicas de combate a esses crimes;</w:t>
      </w:r>
    </w:p>
    <w:p>
      <w:pPr>
        <w:pStyle w:val="NormalWeb"/>
        <w:shd w:val="clear" w:color="auto" w:fill="FFFFFF"/>
        <w:spacing w:before="120" w:after="200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>II – a divulgação de mensagens informativas em plataformas de internet, emissoras de rádio e televisão e outros veículos de comunicação sobre os objetivos da campanha e as melhores práticas de combate e prevenção aos crimes digitais cometidos contra crianças, adolescentes, pessoas com deficiência e demais seguimentos sociais;</w:t>
      </w:r>
    </w:p>
    <w:p>
      <w:pPr>
        <w:pStyle w:val="NormalWeb"/>
        <w:shd w:val="clear" w:color="auto" w:fill="FFFFFF"/>
        <w:spacing w:before="120" w:after="200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>III – a distribuição de panfletos e informativos em formato físico e digital em estabelecimentos de ensino e locais de grande circulação de pessoas que esclareçam e orientem a população sobre a identificação, prevenção e combate de crimes cometidos por meio do uso indevido da inteligência artificial;</w:t>
      </w:r>
    </w:p>
    <w:p>
      <w:pPr>
        <w:pStyle w:val="NormalWeb"/>
        <w:shd w:val="clear" w:color="auto" w:fill="FFFFFF"/>
        <w:spacing w:before="120" w:after="200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>IV – a ampla divulgação junto aos veículos de comunicação dos canais disponíveis para a apresentação de denúncias dos crimes de que trata esta Lei.</w:t>
      </w:r>
    </w:p>
    <w:p>
      <w:pPr>
        <w:pStyle w:val="Normal"/>
        <w:spacing w:before="120" w:after="200"/>
        <w:jc w:val="both"/>
        <w:rPr>
          <w:rFonts w:ascii="Cambria" w:hAnsi="Cambria" w:cs="Arial"/>
          <w:sz w:val="28"/>
          <w:szCs w:val="28"/>
          <w:shd w:fill="FFFFFF" w:val="clear"/>
        </w:rPr>
      </w:pPr>
      <w:r>
        <w:rPr>
          <w:rFonts w:cs="Arial" w:ascii="Cambria" w:hAnsi="Cambria"/>
          <w:b/>
          <w:bCs/>
          <w:sz w:val="28"/>
          <w:szCs w:val="28"/>
          <w:shd w:fill="FFFFFF" w:val="clear"/>
        </w:rPr>
        <w:t>Art. 4º.</w:t>
      </w:r>
      <w:r>
        <w:rPr>
          <w:rFonts w:cs="Arial" w:ascii="Cambria" w:hAnsi="Cambria"/>
          <w:sz w:val="28"/>
          <w:szCs w:val="28"/>
          <w:shd w:fill="FFFFFF" w:val="clear"/>
        </w:rPr>
        <w:t xml:space="preserve"> O Poder Executivo, se lhe for conveniente, expedirá os regulamentos necessários para a fiel execução desta Lei.</w:t>
      </w:r>
    </w:p>
    <w:p>
      <w:pPr>
        <w:pStyle w:val="Normal"/>
        <w:spacing w:before="120" w:after="200"/>
        <w:jc w:val="both"/>
        <w:rPr>
          <w:rFonts w:ascii="Cambria" w:hAnsi="Cambria" w:cs="Arial"/>
          <w:sz w:val="28"/>
          <w:szCs w:val="28"/>
          <w:shd w:fill="FFFFFF" w:val="clear"/>
        </w:rPr>
      </w:pPr>
      <w:r>
        <w:rPr>
          <w:rFonts w:cs="Arial" w:ascii="Cambria" w:hAnsi="Cambria"/>
          <w:b/>
          <w:bCs/>
          <w:sz w:val="28"/>
          <w:szCs w:val="28"/>
          <w:shd w:fill="FFFFFF" w:val="clear"/>
        </w:rPr>
        <w:t>Art. 5º.</w:t>
      </w:r>
      <w:r>
        <w:rPr>
          <w:rFonts w:cs="Arial" w:ascii="Cambria" w:hAnsi="Cambria"/>
          <w:sz w:val="28"/>
          <w:szCs w:val="28"/>
          <w:shd w:fill="FFFFFF" w:val="clear"/>
        </w:rPr>
        <w:t xml:space="preserve"> Esta lei entra em vigor na data de sua publicação.</w:t>
      </w:r>
    </w:p>
    <w:p>
      <w:pPr>
        <w:pStyle w:val="Normal"/>
        <w:spacing w:before="120" w:after="200"/>
        <w:jc w:val="both"/>
        <w:rPr>
          <w:rFonts w:ascii="Cambria" w:hAnsi="Cambria" w:cs="Arial"/>
          <w:sz w:val="28"/>
          <w:szCs w:val="28"/>
          <w:shd w:fill="FFFFFF" w:val="clear"/>
        </w:rPr>
      </w:pPr>
      <w:r>
        <w:rPr>
          <w:rFonts w:cs="Arial" w:ascii="Cambria" w:hAnsi="Cambria"/>
          <w:sz w:val="28"/>
          <w:szCs w:val="28"/>
          <w:shd w:fill="FFFFFF" w:val="clear"/>
        </w:rPr>
      </w:r>
    </w:p>
    <w:p>
      <w:pPr>
        <w:pStyle w:val="Normal"/>
        <w:spacing w:before="120" w:after="20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cs="Arial" w:ascii="Cambria" w:hAnsi="Cambria"/>
          <w:b/>
          <w:sz w:val="28"/>
          <w:szCs w:val="28"/>
        </w:rPr>
        <w:t>JUSTIFICATIVA</w:t>
      </w:r>
    </w:p>
    <w:p>
      <w:pPr>
        <w:pStyle w:val="Normal"/>
        <w:spacing w:before="120" w:after="200"/>
        <w:jc w:val="center"/>
        <w:rPr>
          <w:rFonts w:ascii="Cambria" w:hAnsi="Cambria" w:cs="Arial"/>
          <w:bCs/>
          <w:sz w:val="28"/>
          <w:szCs w:val="28"/>
        </w:rPr>
      </w:pPr>
      <w:r>
        <w:rPr>
          <w:rFonts w:cs="Arial" w:ascii="Cambria" w:hAnsi="Cambria"/>
          <w:bCs/>
          <w:sz w:val="28"/>
          <w:szCs w:val="28"/>
        </w:rPr>
      </w:r>
    </w:p>
    <w:p>
      <w:pPr>
        <w:pStyle w:val="Normal"/>
        <w:spacing w:before="120" w:after="200"/>
        <w:ind w:firstLine="1418"/>
        <w:jc w:val="both"/>
        <w:rPr>
          <w:rFonts w:ascii="Cambria" w:hAnsi="Cambria" w:cs="Arial"/>
          <w:bCs/>
          <w:sz w:val="28"/>
          <w:szCs w:val="28"/>
        </w:rPr>
      </w:pPr>
      <w:r>
        <w:rPr>
          <w:rFonts w:cs="Arial" w:ascii="Cambria" w:hAnsi="Cambria"/>
          <w:bCs/>
          <w:sz w:val="28"/>
          <w:szCs w:val="28"/>
        </w:rPr>
        <w:t xml:space="preserve">Apresento o presente projeto aos meus nobres pares cujo escopo é instituir campanha de conscientização e prevenção contra crimes cibernéticos, cometidos por meio de uso indevido da inteligência artificial, </w:t>
      </w:r>
      <w:r>
        <w:rPr>
          <w:rFonts w:cs="Arial" w:ascii="Cambria" w:hAnsi="Cambria"/>
          <w:sz w:val="28"/>
          <w:szCs w:val="28"/>
        </w:rPr>
        <w:t>contra crianças, adolescentes e pessoas com deficiência praticados com o suporte de ferramentas de inteligência artificial</w:t>
      </w:r>
      <w:r>
        <w:rPr>
          <w:rFonts w:cs="Arial" w:ascii="Cambria" w:hAnsi="Cambria"/>
          <w:bCs/>
          <w:sz w:val="28"/>
          <w:szCs w:val="28"/>
        </w:rPr>
        <w:t>.</w:t>
      </w:r>
    </w:p>
    <w:p>
      <w:pPr>
        <w:pStyle w:val="Normal"/>
        <w:spacing w:before="120" w:after="200"/>
        <w:ind w:firstLine="1418"/>
        <w:jc w:val="both"/>
        <w:rPr>
          <w:rFonts w:ascii="Cambria" w:hAnsi="Cambria" w:cs="Arial"/>
          <w:bCs/>
          <w:sz w:val="28"/>
          <w:szCs w:val="28"/>
        </w:rPr>
      </w:pPr>
      <w:r>
        <w:rPr>
          <w:rFonts w:cs="Arial" w:ascii="Cambria" w:hAnsi="Cambria"/>
          <w:bCs/>
          <w:sz w:val="28"/>
          <w:szCs w:val="28"/>
        </w:rPr>
        <w:t xml:space="preserve">A presente propositura visa abordar uma questão de extrema relevância e sensibilidade no contexto contemporâneo, que é a proteção de crianças, adolescentes </w:t>
      </w:r>
      <w:r>
        <w:rPr>
          <w:rFonts w:cs="Arial" w:ascii="Cambria" w:hAnsi="Cambria"/>
          <w:sz w:val="28"/>
          <w:szCs w:val="28"/>
        </w:rPr>
        <w:t>e pessoas com deficiência</w:t>
      </w:r>
      <w:r>
        <w:rPr>
          <w:rFonts w:cs="Arial" w:ascii="Cambria" w:hAnsi="Cambria"/>
          <w:bCs/>
          <w:sz w:val="28"/>
          <w:szCs w:val="28"/>
        </w:rPr>
        <w:t xml:space="preserve"> diante dos perigos advindos do uso da inteligência artificial.</w:t>
      </w:r>
    </w:p>
    <w:p>
      <w:pPr>
        <w:pStyle w:val="Normal"/>
        <w:spacing w:before="120" w:after="200"/>
        <w:ind w:firstLine="1418"/>
        <w:jc w:val="both"/>
        <w:rPr>
          <w:rFonts w:ascii="Cambria" w:hAnsi="Cambria" w:cs="Arial"/>
          <w:bCs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 xml:space="preserve">A crescente incidência de crimes cibernéticos, particularmente aqueles que envolvem o emprego de tecnologias avançadas como o </w:t>
      </w:r>
      <w:r>
        <w:rPr>
          <w:rFonts w:cs="Arial" w:ascii="Cambria" w:hAnsi="Cambria"/>
          <w:i/>
          <w:iCs/>
          <w:sz w:val="28"/>
          <w:szCs w:val="28"/>
        </w:rPr>
        <w:t>Deep Fake</w:t>
      </w:r>
      <w:r>
        <w:rPr>
          <w:rFonts w:cs="Arial" w:ascii="Cambria" w:hAnsi="Cambria"/>
          <w:sz w:val="28"/>
          <w:szCs w:val="28"/>
        </w:rPr>
        <w:t>, impõe a necessidade de ações proativas por parte do Poder Legislativo.</w:t>
      </w:r>
    </w:p>
    <w:p>
      <w:pPr>
        <w:pStyle w:val="Normal"/>
        <w:spacing w:before="120" w:after="200"/>
        <w:ind w:firstLine="1418"/>
        <w:jc w:val="both"/>
        <w:rPr>
          <w:rFonts w:ascii="Cambria" w:hAnsi="Cambria" w:cs="Arial"/>
          <w:bCs/>
          <w:sz w:val="28"/>
          <w:szCs w:val="28"/>
        </w:rPr>
      </w:pPr>
      <w:r>
        <w:rPr>
          <w:rFonts w:cs="Arial" w:ascii="Cambria" w:hAnsi="Cambria"/>
          <w:bCs/>
          <w:sz w:val="28"/>
          <w:szCs w:val="28"/>
        </w:rPr>
        <w:t xml:space="preserve">Esse aumento se deve à facilidade crescente que os criminosos conseguem manipular imagens e vídeos, utilizando ferramentas sofisticadas, como </w:t>
      </w:r>
      <w:r>
        <w:rPr>
          <w:rFonts w:cs="Arial" w:ascii="Cambria" w:hAnsi="Cambria"/>
          <w:bCs/>
          <w:i/>
          <w:iCs/>
          <w:sz w:val="28"/>
          <w:szCs w:val="28"/>
        </w:rPr>
        <w:t>deepfake</w:t>
      </w:r>
      <w:r>
        <w:rPr>
          <w:rFonts w:cs="Arial" w:ascii="Cambria" w:hAnsi="Cambria"/>
          <w:bCs/>
          <w:sz w:val="28"/>
          <w:szCs w:val="28"/>
        </w:rPr>
        <w:t>, que permite a substituição realista de rostos e vozes para a criação de conteúdo falso. Sendo que, essa capacidade de realizar mudanças tão convincentes torna mais difícil distinguir o real do fabricado, ampliando os riscos ao abuso sexual de crianças e adolescentes.</w:t>
      </w:r>
    </w:p>
    <w:p>
      <w:pPr>
        <w:pStyle w:val="Normal"/>
        <w:spacing w:before="120" w:after="200"/>
        <w:ind w:firstLine="1418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>A campanha proposta não apenas almeja conscientizar as camadas mais jovens da sociedade sobre os riscos inerentes ao uso indiscriminado de sites de inteligência artificial, mas também busca fomentar a participação ativa da comunidade no enfrentamento desses desafios.</w:t>
      </w:r>
    </w:p>
    <w:p>
      <w:pPr>
        <w:pStyle w:val="NormalWeb"/>
        <w:shd w:val="clear" w:color="auto" w:fill="FFFFFF"/>
        <w:spacing w:before="120" w:after="200"/>
        <w:ind w:firstLine="1418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>Ao promover debates acerca da ética no uso das novas tecnologias, o projeto pretende estimular uma reflexão coletiva sobre as consequências dos crimes cibernéticos, fomentando uma postura crítica e consciente perante a revolução digital em curso.</w:t>
      </w:r>
    </w:p>
    <w:p>
      <w:pPr>
        <w:pStyle w:val="Normal"/>
        <w:spacing w:before="120" w:after="200"/>
        <w:ind w:firstLine="1418"/>
        <w:jc w:val="both"/>
        <w:rPr>
          <w:rFonts w:ascii="Cambria" w:hAnsi="Cambria" w:cs="Arial"/>
          <w:bCs/>
          <w:sz w:val="28"/>
          <w:szCs w:val="28"/>
        </w:rPr>
      </w:pPr>
      <w:r>
        <w:rPr>
          <w:rFonts w:cs="Arial" w:ascii="Cambria" w:hAnsi="Cambria"/>
          <w:bCs/>
          <w:sz w:val="28"/>
          <w:szCs w:val="28"/>
        </w:rPr>
        <w:t>Além disso, busca conscientizar os pais, educadores e a sociedade, promove uma compreensão mais profunda dos riscos cibernéticos, sendo um pilar fundamental na construção de uma defesa efetiva contra a exploração indevida da inteligência artificial.</w:t>
      </w:r>
    </w:p>
    <w:p>
      <w:pPr>
        <w:pStyle w:val="NormalWeb"/>
        <w:shd w:val="clear" w:color="auto" w:fill="FFFFFF"/>
        <w:spacing w:before="120" w:after="200"/>
        <w:ind w:firstLine="1418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  <w:t>É preciso esclarecer, por fim, que o presente Projeto de Lei não trata de matéria específica, ou seja, meritória quanto à proteção à infância e à juventude, a atrair a incidência do art. 24, inciso XV da Constituição Federal, mas sim, da</w:t>
      </w:r>
      <w:r>
        <w:rPr>
          <w:rFonts w:cs="Arial" w:ascii="Cambria" w:hAnsi="Cambria"/>
          <w:sz w:val="28"/>
          <w:szCs w:val="28"/>
          <w:shd w:fill="FFFFFF" w:val="clear"/>
        </w:rPr>
        <w:t xml:space="preserve"> conscientização e prevenção contra crimes digitais, cometidos por meio do uso indevido da inteligência artificial aos diversos segmentos populacionais tendo incluído de forma mais explicitada </w:t>
      </w:r>
      <w:r>
        <w:rPr>
          <w:rFonts w:cs="Arial" w:ascii="Cambria" w:hAnsi="Cambria"/>
          <w:sz w:val="28"/>
          <w:szCs w:val="28"/>
        </w:rPr>
        <w:t>crianças, adolescentes e pessoas com deficiência.</w:t>
      </w:r>
    </w:p>
    <w:p>
      <w:pPr>
        <w:pStyle w:val="Normal"/>
        <w:spacing w:before="120" w:after="200"/>
        <w:ind w:firstLine="1418"/>
        <w:jc w:val="both"/>
        <w:rPr>
          <w:rFonts w:ascii="Cambria" w:hAnsi="Cambria" w:cs="Arial"/>
          <w:b/>
          <w:bCs/>
          <w:sz w:val="28"/>
          <w:szCs w:val="28"/>
        </w:rPr>
      </w:pPr>
      <w:r>
        <w:rPr>
          <w:rFonts w:cs="Arial" w:ascii="Cambria" w:hAnsi="Cambria"/>
          <w:bCs/>
          <w:sz w:val="28"/>
          <w:szCs w:val="28"/>
        </w:rPr>
        <w:t>Nestes termos, dada a fundamentação exarada, considerando que a presente propositura encarna a defesa da supremacia do interesse público, colocando em prática princípios Constitucionais e Administrativos, trago para análise desta Casa de Leis, requerendo, desde já, o apoio necessário para a aprovação do presente Projeto de Lei.</w:t>
      </w:r>
    </w:p>
    <w:p>
      <w:pPr>
        <w:pStyle w:val="Normal"/>
        <w:spacing w:before="120" w:after="200"/>
        <w:jc w:val="both"/>
        <w:rPr>
          <w:rFonts w:ascii="Cambria" w:hAnsi="Cambria" w:cs="Arial"/>
          <w:sz w:val="28"/>
          <w:szCs w:val="28"/>
        </w:rPr>
      </w:pPr>
      <w:r>
        <w:rPr>
          <w:rFonts w:cs="Arial" w:ascii="Cambria" w:hAnsi="Cambria"/>
          <w:sz w:val="28"/>
          <w:szCs w:val="28"/>
        </w:rPr>
      </w:r>
    </w:p>
    <w:p>
      <w:pPr>
        <w:pStyle w:val="Normal"/>
        <w:spacing w:before="120" w:after="200"/>
        <w:jc w:val="right"/>
        <w:rPr>
          <w:rFonts w:ascii="Cambria" w:hAnsi="Cambria" w:cs="Arial"/>
          <w:sz w:val="28"/>
          <w:szCs w:val="28"/>
          <w:shd w:fill="FFFFFF" w:val="clear"/>
        </w:rPr>
      </w:pPr>
      <w:r>
        <w:rPr>
          <w:rFonts w:cs="Arial" w:ascii="Cambria" w:hAnsi="Cambria"/>
          <w:sz w:val="28"/>
          <w:szCs w:val="28"/>
          <w:shd w:fill="FFFFFF" w:val="clear"/>
        </w:rPr>
        <w:t>Parauapebas/PA, 19 de abril de 2024.</w:t>
      </w:r>
    </w:p>
    <w:p>
      <w:pPr>
        <w:pStyle w:val="Normal"/>
        <w:spacing w:before="120" w:after="200"/>
        <w:jc w:val="center"/>
        <w:rPr>
          <w:rFonts w:ascii="Cambria" w:hAnsi="Cambria" w:cs="Arial"/>
          <w:sz w:val="28"/>
          <w:szCs w:val="28"/>
          <w:shd w:fill="FFFFFF" w:val="clear"/>
        </w:rPr>
      </w:pPr>
      <w:r>
        <w:rPr>
          <w:rFonts w:cs="Arial" w:ascii="Cambria" w:hAnsi="Cambria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Cambria" w:hAnsi="Cambria" w:cs="Arial"/>
          <w:sz w:val="28"/>
          <w:szCs w:val="28"/>
          <w:shd w:fill="FFFFFF" w:val="clear"/>
        </w:rPr>
      </w:pPr>
      <w:r>
        <w:rPr>
          <w:rFonts w:cs="Arial" w:ascii="Cambria" w:hAnsi="Cambria"/>
          <w:sz w:val="28"/>
          <w:szCs w:val="28"/>
          <w:shd w:fill="FFFFFF" w:val="clear"/>
        </w:rPr>
        <w:t>___________________________________________</w:t>
      </w:r>
    </w:p>
    <w:p>
      <w:pPr>
        <w:pStyle w:val="Normal"/>
        <w:jc w:val="center"/>
        <w:rPr>
          <w:rFonts w:ascii="Cambria" w:hAnsi="Cambria" w:cs="Arial"/>
          <w:b/>
          <w:bCs/>
          <w:sz w:val="28"/>
          <w:szCs w:val="28"/>
          <w:shd w:fill="FFFFFF" w:val="clear"/>
        </w:rPr>
      </w:pPr>
      <w:r>
        <w:rPr>
          <w:rFonts w:cs="Arial" w:ascii="Cambria" w:hAnsi="Cambria"/>
          <w:b/>
          <w:bCs/>
          <w:sz w:val="28"/>
          <w:szCs w:val="28"/>
          <w:shd w:fill="FFFFFF" w:val="clear"/>
        </w:rPr>
        <w:t>Israel Pereira Barros – Miquinha</w:t>
      </w:r>
    </w:p>
    <w:p>
      <w:pPr>
        <w:pStyle w:val="Normal"/>
        <w:jc w:val="center"/>
        <w:rPr>
          <w:rFonts w:ascii="Cambria" w:hAnsi="Cambria" w:cs="Arial"/>
          <w:sz w:val="28"/>
          <w:szCs w:val="28"/>
          <w:shd w:fill="FFFFFF" w:val="clear"/>
        </w:rPr>
      </w:pPr>
      <w:r>
        <w:rPr>
          <w:rFonts w:cs="Arial" w:ascii="Cambria" w:hAnsi="Cambria"/>
          <w:sz w:val="28"/>
          <w:szCs w:val="28"/>
          <w:shd w:fill="FFFFFF" w:val="clear"/>
        </w:rPr>
        <w:t>Vereador do PT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0a9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link w:val="Ttulo1Char"/>
    <w:uiPriority w:val="9"/>
    <w:qFormat/>
    <w:rsid w:val="003b4a39"/>
    <w:pPr>
      <w:widowControl w:val="false"/>
      <w:spacing w:before="1" w:after="0"/>
      <w:ind w:left="466" w:right="839" w:hanging="0"/>
      <w:jc w:val="center"/>
      <w:outlineLvl w:val="0"/>
    </w:pPr>
    <w:rPr>
      <w:b/>
      <w:bCs/>
      <w:lang w:val="pt-PT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d5b02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3d5b02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LinkdaInternet">
    <w:name w:val="Hyperlink"/>
    <w:basedOn w:val="DefaultParagraphFont"/>
    <w:uiPriority w:val="99"/>
    <w:unhideWhenUsed/>
    <w:rsid w:val="003d5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5b02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3d5b02"/>
    <w:rPr>
      <w:b/>
      <w:bCs/>
    </w:rPr>
  </w:style>
  <w:style w:type="character" w:styleId="Ttulo1Char" w:customStyle="1">
    <w:name w:val="Título 1 Char"/>
    <w:basedOn w:val="DefaultParagraphFont"/>
    <w:uiPriority w:val="9"/>
    <w:qFormat/>
    <w:rsid w:val="003b4a39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3b4a39"/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3b4a39"/>
    <w:pPr>
      <w:widowControl w:val="false"/>
    </w:pPr>
    <w:rPr>
      <w:lang w:val="pt-PT" w:eastAsia="en-US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f0a99"/>
    <w:pPr>
      <w:spacing w:beforeAutospacing="1" w:afterAutospacing="1"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3d5b02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5700-3759-4E8D-89AD-F712E1D0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LibreOffice/7.5.7.1$Windows_X86_64 LibreOffice_project/47eb0cf7efbacdee9b19ae25d6752381ede23126</Application>
  <AppVersion>15.0000</AppVersion>
  <Pages>2</Pages>
  <Words>1024</Words>
  <Characters>6156</Characters>
  <CharactersWithSpaces>7166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2024-04-17T00:49:00Z</dcterms:created>
  <dc:creator>Nilton César Gomes Batista</dc:creator>
  <dc:description/>
  <dc:language>pt-BR</dc:language>
  <cp:lastModifiedBy>Nilton César Gomes Batista</cp:lastModifiedBy>
  <dcterms:modified xsi:type="dcterms:W3CDTF">2024-04-19T12:53:00Z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