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22"/>
        <w:pBdr/>
        <w:spacing w:before="120" w:line="240" w:lineRule="auto"/>
        <w:ind w:left="4253"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EMENDA MODIFICATIVA Nº       429/2025 AO PROJETO DE LEI Nº 227/2025, </w:t>
      </w:r>
      <w:r>
        <w:rPr>
          <w:rFonts w:ascii="Arial" w:hAnsi="Arial" w:cs="Arial"/>
          <w:b/>
          <w:sz w:val="24"/>
          <w:szCs w:val="24"/>
        </w:rPr>
        <w:t xml:space="preserve"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 xml:space="preserve">.</w:t>
      </w:r>
    </w:p>
    <w:p>
      <w:pPr>
        <w:pBdr/>
        <w:spacing w:after="200" w:before="120"/>
        <w:ind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 xml:space="preserve">EMENDA MODIFICATIVA</w:t>
      </w:r>
      <w:r>
        <w:rPr>
          <w:rFonts w:ascii="Arial" w:hAnsi="Arial" w:cs="Arial"/>
          <w:b/>
          <w:bCs/>
        </w:rPr>
        <w:t xml:space="preserve">:</w:t>
      </w:r>
      <w:r>
        <w:rPr>
          <w:rFonts w:ascii="Arial" w:hAnsi="Arial" w:cs="Arial"/>
          <w:b/>
          <w:bCs/>
        </w:rPr>
      </w:r>
      <w:r>
        <w:rPr>
          <w:rFonts w:ascii="Arial" w:hAnsi="Arial" w:cs="Arial"/>
          <w:b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022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227/2025, que estima a receita e fixa a despesa do Município de Parauapebas, para o exercício de 2026, conforme tabelas anexas.</w:t>
      </w:r>
    </w:p>
    <w:p>
      <w:pPr>
        <w:pStyle w:val="1022"/>
        <w:pBdr/>
        <w:spacing w:before="120" w:line="240" w:lineRule="auto"/>
        <w:ind/>
        <w:jc w:val="both"/>
        <w:rPr/>
      </w:pPr>
      <w:r>
        <w:rPr>
          <w:rFonts w:ascii="Arial" w:hAnsi="Arial" w:cs="Arial"/>
          <w:b/>
          <w:sz w:val="24"/>
          <w:szCs w:val="24"/>
        </w:rPr>
        <w:t xml:space="preserve"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>
      <w:pPr>
        <w:pStyle w:val="1022"/>
        <w:pBdr/>
        <w:spacing w:before="120" w:line="240" w:lineRule="auto"/>
        <w:ind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after="200" w:before="12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JUSTIFICATIVA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5971540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2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" o:spid="_x0000_s1" o:spt="1" type="#_x0000_t1" style="position:absolute;z-index:251661312;o:allowoverlap:true;o:allowincell:true;mso-position-horizontal-relative:text;margin-left:470.20pt;mso-position-horizontal:absolute;mso-position-vertical-relative:text;margin-top:19.9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4615815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2" o:spid="_x0000_s2" o:spt="1" type="#_x0000_t1" style="position:absolute;z-index:251660288;o:allowoverlap:true;o:allowincell:true;mso-position-horizontal-relative:text;margin-left:363.45pt;mso-position-horizontal:absolute;mso-position-vertical-relative:text;margin-top:19.9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2979420</wp:posOffset>
                </wp:positionH>
                <wp:positionV relativeFrom="paragraph">
                  <wp:posOffset>252730</wp:posOffset>
                </wp:positionV>
                <wp:extent cx="292100" cy="248285"/>
                <wp:effectExtent l="0" t="0" r="0" b="0"/>
                <wp:wrapNone/>
                <wp:docPr id="4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/>
                            </w:pPr>
                            <w:r>
                              <w:t xml:space="preserve"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/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3" o:spid="_x0000_s3" o:spt="1" type="#_x0000_t1" style="position:absolute;z-index:251659264;o:allowoverlap:true;o:allowincell:true;mso-position-horizontal-relative:text;margin-left:234.60pt;mso-position-horizontal:absolute;mso-position-vertical-relative:text;margin-top:19.90pt;mso-position-vertical:absolute;width:23.00pt;height:19.55pt;mso-wrap-distance-left:9.00pt;mso-wrap-distance-top:0.00pt;mso-wrap-distance-right:9.00pt;mso-wrap-distance-bottom:0.00pt;v-text-anchor:middle;visibility:visible;" fillcolor="#FFFFFF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/>
                      </w:pPr>
                      <w:r>
                        <w:t xml:space="preserve"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/>
      </w:pPr>
      <w:r>
        <w:rPr>
          <w:rFonts w:ascii="Arial" w:hAnsi="Arial" w:cs="Arial"/>
          <w:b/>
          <w:bCs/>
          <w:color w:val="000000"/>
        </w:rPr>
        <w:t xml:space="preserve">NATUREZA DA EMENDA:</w:t>
      </w:r>
      <w:r>
        <w:rPr>
          <w:rFonts w:ascii="Arial" w:hAnsi="Arial" w:cs="Arial"/>
          <w:color w:val="000000"/>
        </w:rPr>
        <w:t xml:space="preserve"> Individual Pura            Individual Saúde            De Bancada         </w:t>
      </w:r>
    </w:p>
    <w:p>
      <w:pPr>
        <w:pBdr/>
        <w:spacing w:after="200" w:before="120"/>
        <w:ind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OBJETO: </w:t>
      </w:r>
      <w:r>
        <w:rPr>
          <w:rFonts w:ascii="Arial" w:hAnsi="Arial" w:cs="Arial"/>
        </w:rPr>
        <w:t xml:space="preserve">Recursos que se destina para reforçar dotação orçamentária da Secretaria Municipal de Produção Rural, com a finalidade de oferecer suporte as atividades e projetos por ela desenvolvidos.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Bdr/>
        <w:spacing w:after="200" w:before="120"/>
        <w:ind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 xml:space="preserve"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 xml:space="preserve">com o advento da Emenda à Lei Orgânica – MD nº 01, de 22 de abril de 2025, que reescreveu o art. 102 da Lei Orgânica Municipal, a</w:t>
      </w:r>
      <w:r>
        <w:rPr>
          <w:rFonts w:ascii="Arial" w:hAnsi="Arial" w:cs="Arial"/>
        </w:rPr>
        <w:t xml:space="preserve"> execução orçamentária e financeira da programação incluída por </w:t>
      </w:r>
      <w:r>
        <w:rPr>
          <w:rFonts w:ascii="Arial" w:hAnsi="Arial" w:cs="Arial"/>
          <w:b/>
          <w:bCs/>
        </w:rPr>
        <w:t xml:space="preserve">emendas individuais e de bancadas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Legislativo em Lei Orçamentária Munic</w:t>
      </w:r>
      <w:r>
        <w:rPr>
          <w:rFonts w:ascii="Arial" w:hAnsi="Arial" w:cs="Arial"/>
        </w:rPr>
        <w:t xml:space="preserve">ipal, </w:t>
      </w:r>
      <w:r>
        <w:rPr>
          <w:rFonts w:ascii="Arial" w:hAnsi="Arial" w:cs="Arial"/>
          <w:b/>
          <w:bCs/>
        </w:rPr>
        <w:t xml:space="preserve">se tornou obrigatória</w:t>
      </w:r>
      <w:r>
        <w:rPr>
          <w:rFonts w:ascii="Arial" w:hAnsi="Arial" w:cs="Arial"/>
        </w:rPr>
        <w:t xml:space="preserve">, nos moldes dos </w:t>
      </w:r>
      <w:r>
        <w:rPr>
          <w:rFonts w:ascii="Arial" w:hAnsi="Arial" w:cs="Arial"/>
          <w:color w:val="000000"/>
        </w:rPr>
        <w:t xml:space="preserve">§§ 3º e 4º</w:t>
      </w:r>
      <w:r>
        <w:rPr>
          <w:rStyle w:val="1059"/>
          <w:rFonts w:ascii="Arial" w:hAnsi="Arial" w:cs="Arial"/>
          <w:color w:val="000000"/>
        </w:rPr>
        <w:footnoteReference w:id="2"/>
      </w:r>
      <w:r>
        <w:rPr>
          <w:rFonts w:ascii="Arial" w:hAnsi="Arial" w:cs="Arial"/>
        </w:rPr>
        <w:t xml:space="preserve">;</w: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de acordo com o § 1º</w:t>
      </w:r>
      <w:r>
        <w:rPr>
          <w:rStyle w:val="1059"/>
          <w:rFonts w:ascii="Arial" w:hAnsi="Arial" w:cs="Arial"/>
          <w:color w:val="000000"/>
        </w:rPr>
        <w:footnoteReference w:id="3"/>
      </w:r>
      <w:r>
        <w:rPr>
          <w:rFonts w:ascii="Arial" w:hAnsi="Arial" w:cs="Arial"/>
          <w:color w:val="000000"/>
        </w:rPr>
        <w:t xml:space="preserve"> do art. 102, da Lei Orgânica Municipal, pelo menos </w:t>
      </w:r>
      <w:r>
        <w:rPr>
          <w:rFonts w:ascii="Arial" w:hAnsi="Arial" w:cs="Arial"/>
          <w:b/>
          <w:bCs/>
          <w:color w:val="000000"/>
        </w:rPr>
        <w:t xml:space="preserve">metade do percentual</w:t>
      </w:r>
      <w:r>
        <w:rPr>
          <w:rFonts w:ascii="Arial" w:hAnsi="Arial" w:cs="Arial"/>
          <w:color w:val="000000"/>
        </w:rPr>
        <w:t xml:space="preserve"> das Emendas Individuais de Parlamentares ao Orçamento serão destinadas </w:t>
      </w:r>
      <w:r>
        <w:rPr>
          <w:rFonts w:ascii="Arial" w:hAnsi="Arial" w:cs="Arial"/>
          <w:color w:val="000000"/>
        </w:rPr>
        <w:t xml:space="preserve">necessariamente às ações e aos serviços públicos de saúde</w:t>
      </w:r>
      <w:r>
        <w:rPr>
          <w:rFonts w:ascii="Arial" w:hAnsi="Arial" w:cs="Arial"/>
          <w:color w:val="000000"/>
        </w:rPr>
        <w:t xml:space="preserve">;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Bdr/>
        <w:spacing w:after="200" w:before="120"/>
        <w:ind/>
        <w:jc w:val="both"/>
        <w:rPr>
          <w:rFonts w:ascii="Arial" w:hAnsi="Arial" w:cs="Arial"/>
          <w:b/>
          <w:bCs/>
          <w:color w:val="ee0000"/>
        </w:rPr>
      </w:pPr>
      <w:r>
        <w:rPr>
          <w:rFonts w:ascii="Arial" w:hAnsi="Arial" w:cs="Arial"/>
          <w:b/>
        </w:rPr>
        <w:t xml:space="preserve"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>
        <w:rPr>
          <w:rFonts w:ascii="Arial" w:hAnsi="Arial" w:cs="Arial"/>
          <w:color w:val="000000"/>
        </w:rPr>
        <w:t xml:space="preserve">o §3º, do </w:t>
      </w:r>
      <w:r>
        <w:rPr>
          <w:rFonts w:ascii="Arial" w:hAnsi="Arial" w:cs="Arial"/>
          <w:color w:val="000000"/>
        </w:rPr>
        <w:t xml:space="preserve">a</w:t>
      </w:r>
      <w:r>
        <w:rPr>
          <w:rFonts w:ascii="Arial" w:hAnsi="Arial" w:cs="Arial"/>
          <w:color w:val="000000"/>
        </w:rPr>
        <w:t xml:space="preserve">rt. 8º, do Decreto nº 8.726/2016, que regulamentou a Lei Federal nº 13.019-2014, fora atualizado no ano de 2024, e agora afirma que o Parlamentar deve indicar os beneficiários das emendas, e ainda uma orde</w:t>
      </w:r>
      <w:r>
        <w:rPr>
          <w:rFonts w:ascii="Arial" w:hAnsi="Arial" w:cs="Arial"/>
          <w:color w:val="000000"/>
        </w:rPr>
        <w:t xml:space="preserve">m de prioridade para as Emendas, </w:t>
      </w:r>
      <w:r>
        <w:rPr>
          <w:rFonts w:ascii="Arial" w:hAnsi="Arial" w:cs="Arial"/>
          <w:color w:val="000000"/>
        </w:rPr>
        <w:t xml:space="preserve">esta emenda tem</w:t>
      </w:r>
      <w:r>
        <w:rPr>
          <w:rFonts w:ascii="Arial" w:hAnsi="Arial" w:cs="Arial"/>
          <w:color w:val="000000"/>
        </w:rPr>
        <w:t xml:space="preserve"> prioridade</w:t>
      </w:r>
      <w:r>
        <w:rPr>
          <w:rStyle w:val="1059"/>
          <w:rFonts w:ascii="Arial" w:hAnsi="Arial" w:cs="Arial"/>
          <w:color w:val="000000"/>
        </w:rPr>
        <w:footnoteReference w:id="4"/>
      </w:r>
      <w:r>
        <w:rPr>
          <w:rFonts w:ascii="Arial" w:hAnsi="Arial" w:cs="Arial"/>
          <w:color w:val="000000"/>
        </w:rPr>
        <w:t xml:space="preserve"> é </w:t>
      </w:r>
      <w:r>
        <w:rPr>
          <w:rFonts w:ascii="Arial" w:hAnsi="Arial" w:cs="Arial"/>
          <w:b/>
          <w:bCs/>
          <w:color w:val="000000" w:themeColor="text1"/>
        </w:rPr>
        <w:t xml:space="preserve">6 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b/>
          <w:bCs/>
          <w:color w:val="000000" w:themeColor="text1"/>
        </w:rPr>
        <w:t xml:space="preserve">6</w:t>
      </w:r>
      <w:r>
        <w:rPr>
          <w:rFonts w:ascii="Arial" w:hAnsi="Arial" w:cs="Arial"/>
          <w:b/>
          <w:bCs/>
          <w:color w:val="ee0000"/>
        </w:rPr>
        <w:t xml:space="preserve">.</w:t>
      </w:r>
      <w:r>
        <w:rPr>
          <w:rFonts w:ascii="Arial" w:hAnsi="Arial" w:cs="Arial"/>
          <w:b/>
          <w:bCs/>
          <w:color w:val="ee0000"/>
        </w:rPr>
      </w:r>
      <w:r>
        <w:rPr>
          <w:rFonts w:ascii="Arial" w:hAnsi="Arial" w:cs="Arial"/>
          <w:b/>
          <w:bCs/>
          <w:color w:val="ee0000"/>
        </w:rPr>
      </w:r>
    </w:p>
    <w:p>
      <w:pPr>
        <w:pBdr/>
        <w:spacing w:after="200" w:before="120"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2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2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Ramos de Oliveira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2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do Avante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before="120" w:line="240" w:lineRule="auto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after="0"/>
        <w:ind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1022"/>
        <w:pBdr/>
        <w:spacing w:after="0"/>
        <w:ind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ANEXO</w:t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1022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808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  <w:tblLayout w:type="fixed"/>
      </w:tblPr>
      <w:tblGrid>
        <w:gridCol w:w="531"/>
        <w:gridCol w:w="603"/>
        <w:gridCol w:w="1520"/>
        <w:gridCol w:w="2983"/>
        <w:gridCol w:w="1446"/>
        <w:gridCol w:w="1247"/>
        <w:gridCol w:w="1478"/>
      </w:tblGrid>
      <w:tr>
        <w:trPr>
          <w:trHeight w:val="190"/>
        </w:trPr>
        <w:tc>
          <w:tcPr>
            <w:tcW w:w="98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>
              <w:rPr>
                <w:rFonts w:ascii="Arial" w:hAnsi="Arial" w:cs="Arial"/>
                <w:b/>
                <w:color w:val="ee0000"/>
                <w:sz w:val="20"/>
                <w:szCs w:val="20"/>
              </w:rPr>
              <w:t xml:space="preserve">DEDUZIDA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34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34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34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8888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34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Emendas Parlamentares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99.999.6000.9.003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Reserva Emendas Impositivas – 1% Individuais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.</w:t>
            </w:r>
            <w:r>
              <w:rPr>
                <w:rFonts w:ascii="Arial" w:hAnsi="Arial" w:cs="Arial"/>
                <w:sz w:val="20"/>
                <w:szCs w:val="20"/>
              </w:rPr>
              <w:t xml:space="preserve">0</w:t>
            </w:r>
            <w:r>
              <w:rPr>
                <w:rFonts w:ascii="Arial" w:hAnsi="Arial" w:cs="Arial"/>
                <w:sz w:val="20"/>
                <w:szCs w:val="20"/>
              </w:rPr>
              <w:t xml:space="preserve">0.</w:t>
            </w:r>
            <w:r>
              <w:rPr>
                <w:rFonts w:ascii="Arial" w:hAnsi="Arial" w:cs="Arial"/>
                <w:sz w:val="20"/>
                <w:szCs w:val="20"/>
              </w:rPr>
              <w:t xml:space="preserve">00</w:t>
            </w:r>
            <w:r>
              <w:rPr>
                <w:rFonts w:ascii="Arial" w:hAnsi="Arial" w:cs="Arial"/>
                <w:sz w:val="20"/>
                <w:szCs w:val="20"/>
              </w:rPr>
              <w:t xml:space="preserve">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/>
              <w:spacing/>
              <w:ind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R$300.000,00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2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2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tbl>
      <w:tblPr>
        <w:tblW w:w="9808" w:type="dxa"/>
        <w:tblCellMar>
          <w:left w:w="10" w:type="dxa"/>
          <w:right w:w="10" w:type="dxa"/>
        </w:tblCellMar>
        <w:tblBorders/>
        <w:tblLook w:val="04A0" w:firstRow="1" w:lastRow="0" w:firstColumn="1" w:lastColumn="0" w:noHBand="0" w:noVBand="1"/>
        <w:tblLayout w:type="fixed"/>
      </w:tblPr>
      <w:tblGrid>
        <w:gridCol w:w="531"/>
        <w:gridCol w:w="603"/>
        <w:gridCol w:w="1520"/>
        <w:gridCol w:w="2983"/>
        <w:gridCol w:w="1446"/>
        <w:gridCol w:w="1247"/>
        <w:gridCol w:w="1478"/>
      </w:tblGrid>
      <w:tr>
        <w:trPr>
          <w:trHeight w:val="190"/>
        </w:trPr>
        <w:tc>
          <w:tcPr>
            <w:tcW w:w="980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  <w:vAlign w:val="center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INSERIDA ou 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INCLUÍDA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– INDIVIDUAIS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LIVRES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Órgão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34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34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Secretaria Municipal de Produção Rural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>
          <w:trHeight w:val="190"/>
        </w:trPr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tabs>
                <w:tab w:val="left" w:leader="none" w:pos="1582"/>
              </w:tabs>
              <w:spacing w:after="0"/>
              <w:ind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34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141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71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34"/>
              <w:pBdr/>
              <w:spacing w:after="0"/>
              <w:ind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Secretaria Municipal de Produção Rural 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Nº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Func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Progra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Descrição da Atividade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Nat. Desp.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Fonte Recurso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(R$)</w: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1ª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04.122.6067.2.113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da SEMPROR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3.3.50.41.00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Style w:val="1022"/>
              <w:pBdr/>
              <w:spacing w:after="0"/>
              <w:ind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17080000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false"/>
            <w:tcMar>
              <w:left w:w="108" w:type="dxa"/>
              <w:top w:w="0" w:type="dxa"/>
              <w:right w:w="108" w:type="dxa"/>
              <w:bottom w:w="0" w:type="dxa"/>
            </w:tcMar>
            <w:textDirection w:val="lrTb"/>
          </w:tcPr>
          <w:p>
            <w:pPr>
              <w:pBdr/>
              <w:spacing/>
              <w:ind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R$300.000,00</w: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</w:r>
          </w:p>
        </w:tc>
      </w:tr>
    </w:tbl>
    <w:p>
      <w:pPr>
        <w:pStyle w:val="1022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2"/>
        <w:pBdr/>
        <w:spacing w:after="0"/>
        <w:ind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  <w:r>
        <w:rPr>
          <w:rFonts w:ascii="Arial" w:hAnsi="Arial" w:cs="Arial"/>
          <w:bCs/>
          <w:sz w:val="20"/>
          <w:szCs w:val="20"/>
        </w:rPr>
      </w:r>
    </w:p>
    <w:p>
      <w:pPr>
        <w:pStyle w:val="1022"/>
        <w:pBdr/>
        <w:spacing w:before="120"/>
        <w:ind/>
        <w:jc w:val="center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 xml:space="preserve">  </w:t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2"/>
        <w:pBdr/>
        <w:spacing w:before="120"/>
        <w:ind/>
        <w:jc w:val="right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  <w:r>
        <w:rPr>
          <w:rFonts w:ascii="Arial" w:hAnsi="Arial" w:cs="Arial"/>
          <w:sz w:val="4"/>
          <w:szCs w:val="4"/>
        </w:rPr>
      </w:r>
    </w:p>
    <w:p>
      <w:pPr>
        <w:pStyle w:val="1022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2"/>
        <w:pBdr/>
        <w:spacing w:after="0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22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José Ramos de Oliveira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pStyle w:val="1022"/>
        <w:pBdr/>
        <w:spacing w:after="0"/>
        <w:ind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do Avante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737" w:right="851" w:bottom="737" w:left="1247" w:header="851" w:footer="851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</w:p>
  </w:endnote>
  <w:endnote w:type="continuationSeparator" w:id="0">
    <w:p>
      <w:pPr>
        <w:pBdr/>
        <w:spacing/>
        <w:ind/>
        <w:rPr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Courier New">
    <w:panose1 w:val="02070309020205020404"/>
  </w:font>
  <w:font w:name="Mangal">
    <w:panose1 w:val="02040503050406030204"/>
  </w:font>
  <w:font w:name="Cambria">
    <w:panose1 w:val="02040503050406030204"/>
  </w:font>
  <w:font w:name="Tahoma">
    <w:panose1 w:val="020B0604030504040204"/>
  </w:font>
  <w:font w:name="Times New Roman">
    <w:panose1 w:val="02020603050405020304"/>
  </w:font>
  <w:font w:name="Wingdings">
    <w:panose1 w:val="05000000000000000000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Lohit Hindi">
    <w:panose1 w:val="05040102010807070707"/>
  </w:font>
  <w:font w:name="WenQuanYi Micro Hei">
    <w:panose1 w:val="05040102010807070707"/>
  </w:font>
  <w:font w:name="Bookman Old Style">
    <w:panose1 w:val="02050604050505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9"/>
      <w:pBdr>
        <w:top w:val="single" w:color="000000" w:sz="4" w:space="1"/>
      </w:pBdr>
      <w:tabs>
        <w:tab w:val="clear" w:leader="none" w:pos="8838"/>
        <w:tab w:val="right" w:leader="none" w:pos="9214"/>
      </w:tabs>
      <w:spacing/>
      <w:ind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Av. F S/N, Quadra 33, Lote Especial – Beira Rio II, 2º Andar – CEP: 68.515-000 - Parauapebas - PA</w:t>
    </w:r>
    <w:r>
      <w:rPr>
        <w:rFonts w:ascii="Arial" w:hAnsi="Arial" w:cs="Arial"/>
        <w:b/>
        <w:sz w:val="16"/>
        <w:szCs w:val="16"/>
      </w:rPr>
    </w:r>
    <w:r>
      <w:rPr>
        <w:rFonts w:ascii="Arial" w:hAnsi="Arial" w:cs="Arial"/>
        <w:b/>
        <w:sz w:val="16"/>
        <w:szCs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rPr>
          <w:color w:val="000000"/>
        </w:rPr>
        <w:separator/>
      </w:r>
    </w:p>
  </w:footnote>
  <w:footnote w:type="continuationSeparator" w:id="0">
    <w:p>
      <w:pPr>
        <w:pBdr/>
        <w:spacing/>
        <w:ind/>
        <w:rPr/>
      </w:pPr>
      <w:r>
        <w:continuationSeparator/>
      </w:r>
    </w:p>
  </w:footnote>
  <w:footnote w:id="2">
    <w:p>
      <w:pPr>
        <w:pStyle w:val="1037"/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59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 </w:t>
      </w:r>
      <w:bookmarkStart w:id="0" w:name="70389"/>
      <w:r>
        <w:rPr>
          <w:rFonts w:ascii="Arial" w:hAnsi="Arial" w:cs="Arial"/>
          <w:sz w:val="16"/>
          <w:szCs w:val="16"/>
        </w:rPr>
        <w:t xml:space="preserve">§ 3º</w:t>
      </w:r>
      <w:bookmarkEnd w:id="0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tooltip="https://sapl.parauapebas.pa.leg.br/ta/1700/text#70388" w:anchor="70388" w:history="1">
        <w:r>
          <w:rPr>
            <w:rStyle w:val="1057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pStyle w:val="1037"/>
        <w:pBdr/>
        <w:spacing w:after="120" w:before="120"/>
        <w:ind/>
        <w:jc w:val="both"/>
        <w:rPr/>
      </w:pPr>
      <w:bookmarkStart w:id="1" w:name="70401"/>
      <w:r>
        <w:rPr>
          <w:rFonts w:ascii="Arial" w:hAnsi="Arial" w:cs="Arial"/>
          <w:sz w:val="16"/>
          <w:szCs w:val="16"/>
        </w:rPr>
        <w:t xml:space="preserve">§ 4º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tooltip="https://sapl.parauapebas.pa.leg.br/ta/1700/text#70400" w:anchor="70400" w:history="1">
        <w:r>
          <w:rPr>
            <w:rStyle w:val="1057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  <w:t xml:space="preserve">.</w:t>
      </w:r>
    </w:p>
  </w:footnote>
  <w:footnote w:id="3">
    <w:p>
      <w:pPr>
        <w:pBdr/>
        <w:spacing w:after="120" w:before="120"/>
        <w:ind/>
        <w:jc w:val="both"/>
        <w:rPr>
          <w:rFonts w:ascii="Arial" w:hAnsi="Arial" w:cs="Arial"/>
          <w:sz w:val="16"/>
          <w:szCs w:val="16"/>
        </w:rPr>
      </w:pPr>
      <w:r>
        <w:rPr>
          <w:rStyle w:val="1059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Art. 102[...] </w:t>
      </w:r>
      <w:r>
        <w:rPr>
          <w:rFonts w:ascii="Arial" w:hAnsi="Arial" w:cs="Arial"/>
          <w:sz w:val="16"/>
          <w:szCs w:val="16"/>
        </w:rPr>
        <w:t xml:space="preserve">§ 1º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As emendas individuais ao projeto de le</w:t>
      </w:r>
      <w:r>
        <w:rPr>
          <w:rFonts w:ascii="Arial" w:hAnsi="Arial" w:cs="Arial"/>
          <w:sz w:val="16"/>
          <w:szCs w:val="16"/>
        </w:rPr>
        <w:t xml:space="preserve">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tooltip="https://sapl.parauapebas.pa.leg.br/ta/1700/text#70382" w:anchor="70382" w:history="1">
        <w:r>
          <w:rPr>
            <w:rStyle w:val="1057"/>
            <w:rFonts w:ascii="Arial" w:hAnsi="Arial" w:cs="Arial"/>
            <w:sz w:val="16"/>
            <w:szCs w:val="16"/>
          </w:rPr>
          <w:t xml:space="preserve"> Alteração feita pelo Art. 3º. - Emenda à Lei Orgânica-MD nº 1, de 22 de abril de 2025.</w:t>
        </w:r>
      </w:hyperlink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</w:footnote>
  <w:footnote w:id="4">
    <w:p>
      <w:pPr>
        <w:pStyle w:val="1037"/>
        <w:pBdr/>
        <w:spacing w:after="120" w:before="120"/>
        <w:ind/>
        <w:jc w:val="both"/>
        <w:rPr>
          <w:rFonts w:ascii="Arial" w:hAnsi="Arial" w:cs="Arial"/>
          <w:bCs/>
          <w:sz w:val="16"/>
          <w:szCs w:val="16"/>
        </w:rPr>
      </w:pPr>
      <w:r>
        <w:rPr>
          <w:rStyle w:val="1059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Ex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: Se o parlamentar apresentou 4 (quatro) emendas, ele tem que afirmar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d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escrever no campo prioridade, 1 / 4, e assim por diante.</w:t>
      </w:r>
      <w:r>
        <w:rPr>
          <w:rFonts w:ascii="Arial" w:hAnsi="Arial" w:cs="Arial"/>
          <w:bCs/>
          <w:sz w:val="16"/>
          <w:szCs w:val="16"/>
        </w:rPr>
      </w:r>
      <w:r>
        <w:rPr>
          <w:rFonts w:ascii="Arial" w:hAnsi="Arial" w:cs="Arial"/>
          <w:bCs/>
          <w:sz w:val="16"/>
          <w:szCs w:val="16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pBdr/>
      <w:spacing/>
      <w:ind/>
      <w:jc w:val="center"/>
      <w:rPr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7728" behindDoc="1" locked="0" layoutInCell="1" allowOverlap="1">
              <wp:simplePos x="0" y="0"/>
              <wp:positionH relativeFrom="column">
                <wp:posOffset>2798445</wp:posOffset>
              </wp:positionH>
              <wp:positionV relativeFrom="paragraph">
                <wp:posOffset>-130810</wp:posOffset>
              </wp:positionV>
              <wp:extent cx="713740" cy="666750"/>
              <wp:effectExtent l="0" t="0" r="0" b="0"/>
              <wp:wrapNone/>
              <wp:docPr id="1" name="figuras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uras1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713740" cy="666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7728;o:allowoverlap:true;o:allowincell:true;mso-position-horizontal-relative:text;margin-left:220.35pt;mso-position-horizontal:absolute;mso-position-vertical-relative:text;margin-top:-10.30pt;mso-position-vertical:absolute;width:56.20pt;height:52.5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</w:p>
  <w:p>
    <w:pPr>
      <w:pStyle w:val="1039"/>
      <w:pBdr/>
      <w:spacing/>
      <w:ind/>
      <w:jc w:val="center"/>
      <w:rPr/>
    </w:pPr>
  </w:p>
  <w:p>
    <w:pPr>
      <w:pStyle w:val="1039"/>
      <w:pBdr/>
      <w:spacing/>
      <w:ind/>
      <w:jc w:val="center"/>
      <w:rPr/>
    </w:pPr>
  </w:p>
  <w:p>
    <w:pPr>
      <w:pStyle w:val="1039"/>
      <w:pBdr/>
      <w:spacing/>
      <w:ind/>
      <w:jc w:val="center"/>
      <w:rPr/>
    </w:pPr>
    <w:r>
      <w:t xml:space="preserve">ESTADO DO PARA</w:t>
    </w:r>
  </w:p>
  <w:p>
    <w:pPr>
      <w:pStyle w:val="1039"/>
      <w:pBdr/>
      <w:spacing/>
      <w:ind/>
      <w:jc w:val="center"/>
      <w:rPr/>
    </w:pPr>
    <w:r>
      <w:t xml:space="preserve">PODER LEGISLATIVO</w:t>
    </w:r>
  </w:p>
  <w:p>
    <w:pPr>
      <w:pStyle w:val="1039"/>
      <w:pBdr/>
      <w:spacing/>
      <w:ind/>
      <w:jc w:val="center"/>
      <w:rPr/>
    </w:pPr>
    <w:r>
      <w:t xml:space="preserve">CÂMARA MUNICIPAL DOS VEREADORES DE PARAUAPEBAS</w:t>
    </w:r>
  </w:p>
  <w:p>
    <w:pPr>
      <w:pStyle w:val="1039"/>
      <w:pBdr>
        <w:bottom w:val="single" w:color="000000" w:sz="12" w:space="1"/>
      </w:pBdr>
      <w:spacing/>
      <w:ind/>
      <w:jc w:val="center"/>
      <w:rPr/>
    </w:pPr>
    <w:r>
      <w:t xml:space="preserve">GABINETE </w:t>
    </w:r>
    <w:r>
      <w:t xml:space="preserve">DO VEREADOR </w:t>
    </w:r>
    <w:r>
      <w:rPr>
        <w:color w:val="000000" w:themeColor="text1"/>
      </w:rPr>
      <w:t xml:space="preserve">ZÉ DA LATA</w:t>
    </w:r>
  </w:p>
  <w:p>
    <w:pPr>
      <w:pStyle w:val="1039"/>
      <w:pBdr/>
      <w:spacing/>
      <w:ind/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C4039"/>
    <w:styleLink w:val="1061"/>
    <w:lvl w:ilvl="0">
      <w:isLgl w:val="false"/>
      <w:lvlJc w:val="left"/>
      <w:lvlText w:val=""/>
      <w:numFmt w:val="bullet"/>
      <w:pPr>
        <w:pBdr/>
        <w:spacing/>
        <w:ind/>
      </w:pPr>
      <w:pStyle w:val="1061"/>
      <w:rPr>
        <w:rFonts w:ascii="Symbol" w:hAnsi="Symbol" w:cs="Symbol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2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3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5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  <w:lvl w:ilvl="6">
      <w:isLgl w:val="false"/>
      <w:lvlJc w:val="left"/>
      <w:lvlText w:val=""/>
      <w:numFmt w:val="bullet"/>
      <w:pPr>
        <w:pBdr/>
        <w:spacing/>
        <w:ind/>
      </w:pPr>
      <w:rPr>
        <w:rFonts w:ascii="Symbol" w:hAnsi="Symbol" w:cs="Symbol"/>
      </w:rPr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>
        <w:rFonts w:ascii="Courier New" w:hAnsi="Courier New" w:cs="Courier New"/>
      </w:rPr>
      <w:start w:val="0"/>
      <w:suff w:val="tab"/>
    </w:lvl>
    <w:lvl w:ilvl="8">
      <w:isLgl w:val="false"/>
      <w:lvlJc w:val="left"/>
      <w:lvlText w:val=""/>
      <w:numFmt w:val="bullet"/>
      <w:pPr>
        <w:pBdr/>
        <w:spacing/>
        <w:ind/>
      </w:pPr>
      <w:rPr>
        <w:rFonts w:ascii="Wingdings" w:hAnsi="Wingdings" w:cs="Wingdings"/>
      </w:rPr>
      <w:start w:val="0"/>
      <w:suff w:val="tab"/>
    </w:lvl>
  </w:abstractNum>
  <w:abstractNum w:abstractNumId="1">
    <w:nsid w:val="6B2E1BCB"/>
    <w:styleLink w:val="1062"/>
    <w:lvl w:ilvl="0">
      <w:isLgl w:val="false"/>
      <w:lvlJc w:val="left"/>
      <w:lvlText w:val="%1 -"/>
      <w:numFmt w:val="upperRoman"/>
      <w:pPr>
        <w:pBdr/>
        <w:spacing/>
        <w:ind/>
      </w:pPr>
      <w:pStyle w:val="1062"/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/>
      </w:pPr>
      <w:rPr/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WenQuanYi Micro Hei" w:cs="Lohit Hindi"/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40">
    <w:name w:val="Table Grid"/>
    <w:basedOn w:val="10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Table Grid Light"/>
    <w:basedOn w:val="10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1"/>
    <w:basedOn w:val="10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Plain Table 2"/>
    <w:basedOn w:val="102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Plain Table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Plain Table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Plain Table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1 Light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1 Light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1 Light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1 Light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2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2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2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2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3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3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3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3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"/>
    <w:basedOn w:val="10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1"/>
    <w:basedOn w:val="10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2" w:fill="dae3f3" w:themeFill="accent1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ec9" w:themeFill="accent1" w:themeFillTint="E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2"/>
    <w:basedOn w:val="10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4 - Accent 3"/>
    <w:basedOn w:val="10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4 - Accent 4"/>
    <w:basedOn w:val="10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4 - Accent 5"/>
    <w:basedOn w:val="10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4 - Accent 6"/>
    <w:basedOn w:val="102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75" w:fill="8a8a8a" w:themeFill="tex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75" w:fill="a9bee4" w:themeFill="accent1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75" w:fill="f7c3a0" w:themeFill="accent2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5 Dark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75" w:fill="d6d6d6" w:themeFill="accent3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5 Dark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75" w:fill="ffe28a" w:themeFill="accent4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5 Dark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75" w:fill="b4d1ec" w:themeFill="accent5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5 Dark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75" w:fill="bddba8" w:themeFill="accent6" w:themeFillTint="75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6 Colorful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6 Colorful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6 Colorful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6 Colorful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34" w:fill="d9e2f3" w:themeFill="accent1" w:themeFillTint="34"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7 Colorful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7 Colorful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7 Colorful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7 Colorful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1 Light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1 Light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1 Light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1 Light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2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2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2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2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3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3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3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9A" w:fill="9cc3e6" w:themeFill="accent5" w:themeFillTint="9A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3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98" w:fill="a9d18f" w:themeFill="accent6" w:themeFillTint="98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fill="000000" w:themeFill="tex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fill="4472c4" w:themeFill="accent1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fill="ed7d31" w:themeFill="accent2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4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fill="a5a5a5" w:themeFill="accent3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4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fill="ffc000" w:themeFill="accent4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4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4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285" w:themeFill="accent2" w:themeFillTint="97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285" w:themeFill="accent2" w:themeFillTint="97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5 Dark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5 Dark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965" w:themeFill="accent4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965" w:themeFill="accent4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5 Dark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3e6" w:themeFill="accent5" w:themeFillTint="9A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3e6" w:themeFill="accent5" w:themeFillTint="9A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5 Dark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9d18f" w:themeFill="accent6" w:themeFillTint="98"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9d18f" w:themeFill="accent6" w:themeFillTint="98"/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6 Colorful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6 Colorful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6 Colorful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6 Colorful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1" w:themeTint="40" w:fill="d0dcf0" w:themeFill="accent1" w:themeFillTint="40"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7 Colorful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7 Colorful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7 Colorful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5" w:themeTint="40" w:fill="d6e6f4" w:themeFill="accent5" w:themeFillTint="40"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7 Colorful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1Vert">
      <w:pPr>
        <w:pBdr/>
        <w:spacing/>
        <w:ind/>
      </w:pPr>
      <w:tblPr>
        <w:tblBorders/>
      </w:tblPr>
      <w:tcPr>
        <w:tcBorders/>
        <w:shd w:val="clear" w:color="ffffff" w:themeColor="accent6" w:themeTint="40" w:fill="dbecd0" w:themeFill="accent6" w:themeFillTint="40"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1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2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ned - Accent 3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ned - Accent 4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ned - Accent 5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ned - Accent 6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text1" w:themeTint="80" w:fill="7f7f7f" w:themeFill="text1" w:themeFillTint="80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1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50" w:fill="c4d3ec" w:themeFill="accent1" w:themeFillTint="50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1" w:themeTint="EA" w:fill="537ec9" w:themeFill="accent1" w:themeFillTint="E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2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32" w:fill="fbe6d7" w:themeFill="accent2" w:themeFillTint="32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2" w:themeTint="97" w:fill="f4b285" w:themeFill="accent2" w:themeFillTint="97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 &amp; Lined - Accent 3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3" w:themeTint="FE" w:fill="a5a5a5" w:themeFill="accent3" w:themeFillTint="FE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&amp; Lined - Accent 4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4" w:themeTint="9A" w:fill="ffd965" w:themeFill="accent4" w:themeFillTint="9A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&amp; Lined - Accent 5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themeTint="34" w:fill="deebf6" w:themeFill="accent5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5" w:fill="5b9bd5" w:themeFill="accent5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&amp; Lined - Accent 6"/>
    <w:basedOn w:val="102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themeTint="34" w:fill="e2efd9" w:themeFill="accent6" w:themeFillTint="34"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tcBorders/>
        <w:shd w:val="clear" w:color="ffffff" w:themeColor="accent6" w:fill="70ad47" w:themeFill="accent6"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1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2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Bordered - Accent 3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Bordered - Accent 4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Bordered - Accent 5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Bordered - Accent 6"/>
    <w:basedOn w:val="102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6">
    <w:name w:val="Heading 1"/>
    <w:basedOn w:val="1018"/>
    <w:next w:val="1018"/>
    <w:link w:val="97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67">
    <w:name w:val="Heading 2"/>
    <w:basedOn w:val="1018"/>
    <w:next w:val="1018"/>
    <w:link w:val="97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68">
    <w:name w:val="Heading 3"/>
    <w:basedOn w:val="1018"/>
    <w:next w:val="1018"/>
    <w:link w:val="97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69">
    <w:name w:val="Heading 4"/>
    <w:basedOn w:val="1018"/>
    <w:next w:val="1018"/>
    <w:link w:val="97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70">
    <w:name w:val="Heading 5"/>
    <w:basedOn w:val="1018"/>
    <w:next w:val="1018"/>
    <w:link w:val="97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71">
    <w:name w:val="Heading 6"/>
    <w:basedOn w:val="1018"/>
    <w:next w:val="1018"/>
    <w:link w:val="98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72">
    <w:name w:val="Heading 7"/>
    <w:basedOn w:val="1018"/>
    <w:next w:val="1018"/>
    <w:link w:val="98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73">
    <w:name w:val="Heading 8"/>
    <w:basedOn w:val="1018"/>
    <w:next w:val="1018"/>
    <w:link w:val="98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74">
    <w:name w:val="Heading 9"/>
    <w:basedOn w:val="1018"/>
    <w:next w:val="1018"/>
    <w:link w:val="98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75">
    <w:name w:val="Heading 1 Char"/>
    <w:basedOn w:val="1019"/>
    <w:link w:val="96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76">
    <w:name w:val="Heading 2 Char"/>
    <w:basedOn w:val="1019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77">
    <w:name w:val="Heading 3 Char"/>
    <w:basedOn w:val="1019"/>
    <w:link w:val="96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78">
    <w:name w:val="Heading 4 Char"/>
    <w:basedOn w:val="1019"/>
    <w:link w:val="96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79">
    <w:name w:val="Heading 5 Char"/>
    <w:basedOn w:val="1019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80">
    <w:name w:val="Heading 6 Char"/>
    <w:basedOn w:val="1019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1">
    <w:name w:val="Heading 7 Char"/>
    <w:basedOn w:val="1019"/>
    <w:link w:val="97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2">
    <w:name w:val="Heading 8 Char"/>
    <w:basedOn w:val="1019"/>
    <w:link w:val="97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3">
    <w:name w:val="Heading 9 Char"/>
    <w:basedOn w:val="1019"/>
    <w:link w:val="97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84">
    <w:name w:val="Title"/>
    <w:basedOn w:val="1018"/>
    <w:next w:val="1018"/>
    <w:link w:val="98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85">
    <w:name w:val="Title Char"/>
    <w:basedOn w:val="1019"/>
    <w:link w:val="98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86">
    <w:name w:val="Subtitle Char"/>
    <w:basedOn w:val="1019"/>
    <w:link w:val="103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87">
    <w:name w:val="Quote"/>
    <w:basedOn w:val="1018"/>
    <w:next w:val="1018"/>
    <w:link w:val="988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88">
    <w:name w:val="Quote Char"/>
    <w:basedOn w:val="1019"/>
    <w:link w:val="987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89">
    <w:name w:val="List Paragraph"/>
    <w:basedOn w:val="1018"/>
    <w:uiPriority w:val="34"/>
    <w:qFormat/>
    <w:pPr>
      <w:pBdr/>
      <w:spacing/>
      <w:ind w:left="720"/>
      <w:contextualSpacing w:val="true"/>
    </w:pPr>
  </w:style>
  <w:style w:type="character" w:styleId="990">
    <w:name w:val="Intense Emphasis"/>
    <w:basedOn w:val="101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91">
    <w:name w:val="Intense Quote"/>
    <w:basedOn w:val="1018"/>
    <w:next w:val="1018"/>
    <w:link w:val="992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92">
    <w:name w:val="Intense Quote Char"/>
    <w:basedOn w:val="1019"/>
    <w:link w:val="991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93">
    <w:name w:val="Intense Reference"/>
    <w:basedOn w:val="101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994">
    <w:name w:val="Subtle Emphasis"/>
    <w:basedOn w:val="101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5">
    <w:name w:val="Emphasis"/>
    <w:basedOn w:val="1019"/>
    <w:uiPriority w:val="20"/>
    <w:qFormat/>
    <w:pPr>
      <w:pBdr/>
      <w:spacing/>
      <w:ind/>
    </w:pPr>
    <w:rPr>
      <w:i/>
      <w:iCs/>
    </w:rPr>
  </w:style>
  <w:style w:type="character" w:styleId="996">
    <w:name w:val="Strong"/>
    <w:basedOn w:val="1019"/>
    <w:uiPriority w:val="22"/>
    <w:qFormat/>
    <w:pPr>
      <w:pBdr/>
      <w:spacing/>
      <w:ind/>
    </w:pPr>
    <w:rPr>
      <w:b/>
      <w:bCs/>
    </w:rPr>
  </w:style>
  <w:style w:type="character" w:styleId="997">
    <w:name w:val="Subtle Reference"/>
    <w:basedOn w:val="101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98">
    <w:name w:val="Book Title"/>
    <w:basedOn w:val="101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99">
    <w:name w:val="Header Char"/>
    <w:basedOn w:val="1019"/>
    <w:link w:val="1028"/>
    <w:uiPriority w:val="99"/>
    <w:pPr>
      <w:pBdr/>
      <w:spacing/>
      <w:ind/>
    </w:pPr>
  </w:style>
  <w:style w:type="character" w:styleId="1000">
    <w:name w:val="Footer Char"/>
    <w:basedOn w:val="1019"/>
    <w:link w:val="1029"/>
    <w:uiPriority w:val="99"/>
    <w:pPr>
      <w:pBdr/>
      <w:spacing/>
      <w:ind/>
    </w:pPr>
  </w:style>
  <w:style w:type="character" w:styleId="1001">
    <w:name w:val="Footnote Text Char"/>
    <w:basedOn w:val="1019"/>
    <w:link w:val="1037"/>
    <w:uiPriority w:val="99"/>
    <w:semiHidden/>
    <w:pPr>
      <w:pBdr/>
      <w:spacing/>
      <w:ind/>
    </w:pPr>
    <w:rPr>
      <w:sz w:val="20"/>
      <w:szCs w:val="20"/>
    </w:rPr>
  </w:style>
  <w:style w:type="paragraph" w:styleId="1002">
    <w:name w:val="endnote text"/>
    <w:basedOn w:val="1018"/>
    <w:link w:val="100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03">
    <w:name w:val="Endnote Text Char"/>
    <w:basedOn w:val="1019"/>
    <w:link w:val="1002"/>
    <w:uiPriority w:val="99"/>
    <w:semiHidden/>
    <w:pPr>
      <w:pBdr/>
      <w:spacing/>
      <w:ind/>
    </w:pPr>
    <w:rPr>
      <w:sz w:val="20"/>
      <w:szCs w:val="20"/>
    </w:rPr>
  </w:style>
  <w:style w:type="character" w:styleId="1004">
    <w:name w:val="endnote reference"/>
    <w:basedOn w:val="1019"/>
    <w:uiPriority w:val="99"/>
    <w:semiHidden/>
    <w:unhideWhenUsed/>
    <w:pPr>
      <w:pBdr/>
      <w:spacing/>
      <w:ind/>
    </w:pPr>
    <w:rPr>
      <w:vertAlign w:val="superscript"/>
    </w:rPr>
  </w:style>
  <w:style w:type="character" w:styleId="1005">
    <w:name w:val="FollowedHyperlink"/>
    <w:basedOn w:val="101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06">
    <w:name w:val="toc 1"/>
    <w:basedOn w:val="1018"/>
    <w:next w:val="1018"/>
    <w:uiPriority w:val="39"/>
    <w:unhideWhenUsed/>
    <w:pPr>
      <w:pBdr/>
      <w:spacing w:after="100"/>
      <w:ind/>
    </w:pPr>
  </w:style>
  <w:style w:type="paragraph" w:styleId="1007">
    <w:name w:val="toc 2"/>
    <w:basedOn w:val="1018"/>
    <w:next w:val="1018"/>
    <w:uiPriority w:val="39"/>
    <w:unhideWhenUsed/>
    <w:pPr>
      <w:pBdr/>
      <w:spacing w:after="100"/>
      <w:ind w:left="220"/>
    </w:pPr>
  </w:style>
  <w:style w:type="paragraph" w:styleId="1008">
    <w:name w:val="toc 3"/>
    <w:basedOn w:val="1018"/>
    <w:next w:val="1018"/>
    <w:uiPriority w:val="39"/>
    <w:unhideWhenUsed/>
    <w:pPr>
      <w:pBdr/>
      <w:spacing w:after="100"/>
      <w:ind w:left="440"/>
    </w:pPr>
  </w:style>
  <w:style w:type="paragraph" w:styleId="1009">
    <w:name w:val="toc 4"/>
    <w:basedOn w:val="1018"/>
    <w:next w:val="1018"/>
    <w:uiPriority w:val="39"/>
    <w:unhideWhenUsed/>
    <w:pPr>
      <w:pBdr/>
      <w:spacing w:after="100"/>
      <w:ind w:left="660"/>
    </w:pPr>
  </w:style>
  <w:style w:type="paragraph" w:styleId="1010">
    <w:name w:val="toc 5"/>
    <w:basedOn w:val="1018"/>
    <w:next w:val="1018"/>
    <w:uiPriority w:val="39"/>
    <w:unhideWhenUsed/>
    <w:pPr>
      <w:pBdr/>
      <w:spacing w:after="100"/>
      <w:ind w:left="880"/>
    </w:pPr>
  </w:style>
  <w:style w:type="paragraph" w:styleId="1011">
    <w:name w:val="toc 6"/>
    <w:basedOn w:val="1018"/>
    <w:next w:val="1018"/>
    <w:uiPriority w:val="39"/>
    <w:unhideWhenUsed/>
    <w:pPr>
      <w:pBdr/>
      <w:spacing w:after="100"/>
      <w:ind w:left="1100"/>
    </w:pPr>
  </w:style>
  <w:style w:type="paragraph" w:styleId="1012">
    <w:name w:val="toc 7"/>
    <w:basedOn w:val="1018"/>
    <w:next w:val="1018"/>
    <w:uiPriority w:val="39"/>
    <w:unhideWhenUsed/>
    <w:pPr>
      <w:pBdr/>
      <w:spacing w:after="100"/>
      <w:ind w:left="1320"/>
    </w:pPr>
  </w:style>
  <w:style w:type="paragraph" w:styleId="1013">
    <w:name w:val="toc 8"/>
    <w:basedOn w:val="1018"/>
    <w:next w:val="1018"/>
    <w:uiPriority w:val="39"/>
    <w:unhideWhenUsed/>
    <w:pPr>
      <w:pBdr/>
      <w:spacing w:after="100"/>
      <w:ind w:left="1540"/>
    </w:pPr>
  </w:style>
  <w:style w:type="paragraph" w:styleId="1014">
    <w:name w:val="toc 9"/>
    <w:basedOn w:val="1018"/>
    <w:next w:val="1018"/>
    <w:uiPriority w:val="39"/>
    <w:unhideWhenUsed/>
    <w:pPr>
      <w:pBdr/>
      <w:spacing w:after="100"/>
      <w:ind w:left="1760"/>
    </w:pPr>
  </w:style>
  <w:style w:type="character" w:styleId="1015">
    <w:name w:val="Placeholder Text"/>
    <w:basedOn w:val="1019"/>
    <w:uiPriority w:val="99"/>
    <w:semiHidden/>
    <w:pPr>
      <w:pBdr/>
      <w:spacing/>
      <w:ind/>
    </w:pPr>
    <w:rPr>
      <w:color w:val="666666"/>
    </w:rPr>
  </w:style>
  <w:style w:type="paragraph" w:styleId="1016">
    <w:name w:val="TOC Heading"/>
    <w:uiPriority w:val="39"/>
    <w:unhideWhenUsed/>
    <w:pPr>
      <w:pBdr/>
      <w:spacing/>
      <w:ind/>
    </w:pPr>
  </w:style>
  <w:style w:type="paragraph" w:styleId="1017">
    <w:name w:val="table of figures"/>
    <w:basedOn w:val="1018"/>
    <w:next w:val="1018"/>
    <w:uiPriority w:val="99"/>
    <w:unhideWhenUsed/>
    <w:pPr>
      <w:pBdr/>
      <w:spacing w:after="0" w:afterAutospacing="0"/>
      <w:ind/>
    </w:pPr>
  </w:style>
  <w:style w:type="paragraph" w:styleId="1018" w:default="1">
    <w:name w:val="Normal"/>
    <w:qFormat/>
    <w:pPr>
      <w:widowControl w:val="false"/>
      <w:pBdr/>
      <w:spacing/>
      <w:ind/>
    </w:pPr>
    <w:rPr>
      <w:sz w:val="24"/>
      <w:szCs w:val="24"/>
      <w:lang w:eastAsia="zh-CN" w:bidi="hi-IN"/>
    </w:rPr>
  </w:style>
  <w:style w:type="character" w:styleId="1019" w:default="1">
    <w:name w:val="Default Paragraph Font"/>
    <w:uiPriority w:val="1"/>
    <w:semiHidden/>
    <w:unhideWhenUsed/>
    <w:pPr>
      <w:pBdr/>
      <w:spacing/>
      <w:ind/>
    </w:pPr>
  </w:style>
  <w:style w:type="table" w:styleId="102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1" w:default="1">
    <w:name w:val="No List"/>
    <w:uiPriority w:val="99"/>
    <w:semiHidden/>
    <w:unhideWhenUsed/>
    <w:pPr>
      <w:pBdr/>
      <w:spacing/>
      <w:ind/>
    </w:pPr>
  </w:style>
  <w:style w:type="paragraph" w:styleId="1022" w:customStyle="1">
    <w:name w:val="Standard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23" w:customStyle="1">
    <w:name w:val="Heading"/>
    <w:basedOn w:val="1022"/>
    <w:next w:val="1024"/>
    <w:pPr>
      <w:keepNext w:val="true"/>
      <w:pBdr/>
      <w:spacing w:after="120" w:before="240"/>
      <w:ind/>
    </w:pPr>
    <w:rPr>
      <w:rFonts w:ascii="Liberation Sans" w:hAnsi="Liberation Sans" w:eastAsia="WenQuanYi Micro Hei" w:cs="Lohit Hindi"/>
      <w:sz w:val="28"/>
      <w:szCs w:val="28"/>
    </w:rPr>
  </w:style>
  <w:style w:type="paragraph" w:styleId="1024" w:customStyle="1">
    <w:name w:val="Text body"/>
    <w:basedOn w:val="1022"/>
    <w:pPr>
      <w:pBdr/>
      <w:spacing w:after="120"/>
      <w:ind/>
    </w:pPr>
  </w:style>
  <w:style w:type="paragraph" w:styleId="1025">
    <w:name w:val="List"/>
    <w:basedOn w:val="1024"/>
    <w:pPr>
      <w:pBdr/>
      <w:spacing/>
      <w:ind/>
    </w:pPr>
    <w:rPr>
      <w:rFonts w:cs="Lohit Hindi"/>
      <w:sz w:val="24"/>
    </w:rPr>
  </w:style>
  <w:style w:type="paragraph" w:styleId="1026">
    <w:name w:val="Caption"/>
    <w:basedOn w:val="1022"/>
    <w:next w:val="1022"/>
    <w:pPr>
      <w:pBdr/>
      <w:spacing w:after="120" w:before="120" w:line="240" w:lineRule="auto"/>
      <w:ind/>
    </w:pPr>
    <w:rPr>
      <w:rFonts w:ascii="Times New Roman" w:hAnsi="Times New Roman" w:eastAsia="Times New Roman" w:cs="Times New Roman"/>
      <w:b/>
      <w:bCs/>
      <w:sz w:val="20"/>
      <w:szCs w:val="20"/>
    </w:rPr>
  </w:style>
  <w:style w:type="paragraph" w:styleId="1027" w:customStyle="1">
    <w:name w:val="Index"/>
    <w:basedOn w:val="1022"/>
    <w:pPr>
      <w:suppressLineNumbers w:val="true"/>
      <w:pBdr/>
      <w:spacing/>
      <w:ind/>
    </w:pPr>
    <w:rPr>
      <w:rFonts w:cs="Lohit Hindi"/>
      <w:sz w:val="24"/>
    </w:rPr>
  </w:style>
  <w:style w:type="paragraph" w:styleId="1028">
    <w:name w:val="Header"/>
    <w:basedOn w:val="1022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29">
    <w:name w:val="Footer"/>
    <w:basedOn w:val="1022"/>
    <w:pPr>
      <w:pBdr/>
      <w:tabs>
        <w:tab w:val="center" w:leader="none" w:pos="4419"/>
        <w:tab w:val="right" w:leader="none" w:pos="8838"/>
      </w:tabs>
      <w:spacing/>
      <w:ind/>
    </w:pPr>
    <w:rPr>
      <w:szCs w:val="20"/>
    </w:rPr>
  </w:style>
  <w:style w:type="paragraph" w:styleId="1030">
    <w:name w:val="Balloon Text"/>
    <w:basedOn w:val="1022"/>
    <w:pPr>
      <w:pBdr/>
      <w:spacing/>
      <w:ind/>
    </w:pPr>
    <w:rPr>
      <w:rFonts w:ascii="Tahoma" w:hAnsi="Tahoma" w:cs="Tahoma"/>
      <w:sz w:val="16"/>
      <w:szCs w:val="16"/>
    </w:rPr>
  </w:style>
  <w:style w:type="paragraph" w:styleId="1031">
    <w:name w:val="Body Text 3"/>
    <w:basedOn w:val="1022"/>
    <w:pPr>
      <w:pBdr/>
      <w:spacing/>
      <w:ind/>
      <w:jc w:val="both"/>
    </w:pPr>
    <w:rPr>
      <w:rFonts w:ascii="Bookman Old Style" w:hAnsi="Bookman Old Style" w:cs="Bookman Old Style"/>
      <w:b/>
      <w:bCs/>
    </w:rPr>
  </w:style>
  <w:style w:type="paragraph" w:styleId="1032">
    <w:name w:val="Normal (Web)"/>
    <w:basedOn w:val="1022"/>
    <w:pPr>
      <w:pBdr/>
      <w:spacing w:after="280" w:before="28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3">
    <w:name w:val="Subtitle"/>
    <w:basedOn w:val="1022"/>
    <w:next w:val="1022"/>
    <w:uiPriority w:val="11"/>
    <w:qFormat/>
    <w:pPr>
      <w:pBdr/>
      <w:spacing w:after="60"/>
      <w:ind/>
      <w:jc w:val="center"/>
    </w:pPr>
    <w:rPr>
      <w:rFonts w:ascii="Cambria" w:hAnsi="Cambria" w:eastAsia="Times New Roman" w:cs="Times New Roman"/>
      <w:sz w:val="24"/>
      <w:szCs w:val="24"/>
    </w:rPr>
  </w:style>
  <w:style w:type="paragraph" w:styleId="1034" w:customStyle="1">
    <w:name w:val="Standard (user)"/>
    <w:pPr>
      <w:pBdr/>
      <w:spacing w:after="200" w:line="276" w:lineRule="auto"/>
      <w:ind/>
    </w:pPr>
    <w:rPr>
      <w:rFonts w:ascii="Calibri" w:hAnsi="Calibri" w:eastAsia="Calibri" w:cs="Calibri"/>
      <w:sz w:val="22"/>
      <w:szCs w:val="22"/>
      <w:lang w:eastAsia="zh-CN"/>
    </w:rPr>
  </w:style>
  <w:style w:type="paragraph" w:styleId="1035" w:customStyle="1">
    <w:name w:val="Table Contents"/>
    <w:basedOn w:val="1022"/>
    <w:pPr>
      <w:suppressLineNumbers w:val="true"/>
      <w:pBdr/>
      <w:spacing/>
      <w:ind/>
    </w:pPr>
  </w:style>
  <w:style w:type="paragraph" w:styleId="1036" w:customStyle="1">
    <w:name w:val="Table Heading"/>
    <w:basedOn w:val="1035"/>
    <w:pPr>
      <w:pBdr/>
      <w:spacing/>
      <w:ind/>
      <w:jc w:val="center"/>
    </w:pPr>
    <w:rPr>
      <w:b/>
      <w:bCs/>
    </w:rPr>
  </w:style>
  <w:style w:type="paragraph" w:styleId="1037">
    <w:name w:val="footnote text"/>
    <w:basedOn w:val="1018"/>
    <w:pPr>
      <w:widowControl w:val="true"/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paragraph" w:styleId="1038" w:customStyle="1">
    <w:name w:val="Footnote"/>
    <w:basedOn w:val="1022"/>
    <w:pPr>
      <w:suppressLineNumbers w:val="true"/>
      <w:pBdr/>
      <w:spacing/>
      <w:ind w:hanging="339" w:left="339"/>
    </w:pPr>
    <w:rPr>
      <w:sz w:val="20"/>
      <w:szCs w:val="20"/>
    </w:rPr>
  </w:style>
  <w:style w:type="paragraph" w:styleId="1039">
    <w:name w:val="No Spacing"/>
    <w:pPr>
      <w:widowControl w:val="false"/>
      <w:pBdr/>
      <w:spacing/>
      <w:ind/>
    </w:pPr>
    <w:rPr>
      <w:rFonts w:cs="Mangal"/>
      <w:sz w:val="24"/>
      <w:szCs w:val="21"/>
      <w:lang w:eastAsia="zh-CN" w:bidi="hi-IN"/>
    </w:rPr>
  </w:style>
  <w:style w:type="character" w:styleId="1040" w:customStyle="1">
    <w:name w:val="WW8Num1z0"/>
    <w:pPr>
      <w:pBdr/>
      <w:spacing/>
      <w:ind/>
    </w:pPr>
    <w:rPr>
      <w:rFonts w:ascii="Symbol" w:hAnsi="Symbol" w:cs="Symbol"/>
    </w:rPr>
  </w:style>
  <w:style w:type="character" w:styleId="1041" w:customStyle="1">
    <w:name w:val="WW8Num1z1"/>
    <w:pPr>
      <w:pBdr/>
      <w:spacing/>
      <w:ind/>
    </w:pPr>
    <w:rPr>
      <w:rFonts w:ascii="Courier New" w:hAnsi="Courier New" w:cs="Courier New"/>
    </w:rPr>
  </w:style>
  <w:style w:type="character" w:styleId="1042" w:customStyle="1">
    <w:name w:val="WW8Num1z2"/>
    <w:pPr>
      <w:pBdr/>
      <w:spacing/>
      <w:ind/>
    </w:pPr>
    <w:rPr>
      <w:rFonts w:ascii="Wingdings" w:hAnsi="Wingdings" w:cs="Wingdings"/>
    </w:rPr>
  </w:style>
  <w:style w:type="character" w:styleId="1043" w:customStyle="1">
    <w:name w:val="WW8Num2z0"/>
    <w:pPr>
      <w:pBdr/>
      <w:spacing/>
      <w:ind/>
    </w:pPr>
  </w:style>
  <w:style w:type="character" w:styleId="1044" w:customStyle="1">
    <w:name w:val="WW8Num2z1"/>
    <w:pPr>
      <w:pBdr/>
      <w:spacing/>
      <w:ind/>
    </w:pPr>
  </w:style>
  <w:style w:type="character" w:styleId="1045" w:customStyle="1">
    <w:name w:val="WW8Num2z2"/>
    <w:pPr>
      <w:pBdr/>
      <w:spacing/>
      <w:ind/>
    </w:pPr>
  </w:style>
  <w:style w:type="character" w:styleId="1046" w:customStyle="1">
    <w:name w:val="WW8Num2z3"/>
    <w:pPr>
      <w:pBdr/>
      <w:spacing/>
      <w:ind/>
    </w:pPr>
  </w:style>
  <w:style w:type="character" w:styleId="1047" w:customStyle="1">
    <w:name w:val="WW8Num2z4"/>
    <w:pPr>
      <w:pBdr/>
      <w:spacing/>
      <w:ind/>
    </w:pPr>
  </w:style>
  <w:style w:type="character" w:styleId="1048" w:customStyle="1">
    <w:name w:val="WW8Num2z5"/>
    <w:pPr>
      <w:pBdr/>
      <w:spacing/>
      <w:ind/>
    </w:pPr>
  </w:style>
  <w:style w:type="character" w:styleId="1049" w:customStyle="1">
    <w:name w:val="WW8Num2z6"/>
    <w:pPr>
      <w:pBdr/>
      <w:spacing/>
      <w:ind/>
    </w:pPr>
  </w:style>
  <w:style w:type="character" w:styleId="1050" w:customStyle="1">
    <w:name w:val="WW8Num2z7"/>
    <w:pPr>
      <w:pBdr/>
      <w:spacing/>
      <w:ind/>
    </w:pPr>
  </w:style>
  <w:style w:type="character" w:styleId="1051" w:customStyle="1">
    <w:name w:val="WW8Num2z8"/>
    <w:pPr>
      <w:pBdr/>
      <w:spacing/>
      <w:ind/>
    </w:pPr>
  </w:style>
  <w:style w:type="character" w:styleId="1052" w:customStyle="1">
    <w:name w:val="Strong Emphasis"/>
    <w:pPr>
      <w:pBdr/>
      <w:spacing/>
      <w:ind/>
    </w:pPr>
    <w:rPr>
      <w:b/>
      <w:bCs/>
    </w:rPr>
  </w:style>
  <w:style w:type="character" w:styleId="1053" w:customStyle="1">
    <w:name w:val="Corpo de texto 3 Char"/>
    <w:pPr>
      <w:pBdr/>
      <w:spacing/>
      <w:ind/>
    </w:pPr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styleId="1054" w:customStyle="1">
    <w:name w:val="highlightedsearchterm"/>
    <w:basedOn w:val="1019"/>
    <w:pPr>
      <w:pBdr/>
      <w:spacing/>
      <w:ind/>
    </w:pPr>
  </w:style>
  <w:style w:type="character" w:styleId="1055" w:customStyle="1">
    <w:name w:val="Internet link"/>
    <w:pPr>
      <w:pBdr/>
      <w:spacing/>
      <w:ind/>
    </w:pPr>
    <w:rPr>
      <w:color w:val="0000ff"/>
      <w:u w:val="single"/>
    </w:rPr>
  </w:style>
  <w:style w:type="character" w:styleId="1056" w:customStyle="1">
    <w:name w:val="Subtítulo Char"/>
    <w:pPr>
      <w:pBdr/>
      <w:spacing/>
      <w:ind/>
    </w:pPr>
    <w:rPr>
      <w:rFonts w:ascii="Cambria" w:hAnsi="Cambria" w:eastAsia="Times New Roman" w:cs="Times New Roman"/>
      <w:sz w:val="24"/>
      <w:szCs w:val="24"/>
    </w:rPr>
  </w:style>
  <w:style w:type="character" w:styleId="1057">
    <w:name w:val="Hyperlink"/>
    <w:pPr>
      <w:pBdr/>
      <w:spacing/>
      <w:ind/>
    </w:pPr>
    <w:rPr>
      <w:color w:val="0000ff"/>
      <w:u w:val="single"/>
    </w:rPr>
  </w:style>
  <w:style w:type="character" w:styleId="1058" w:customStyle="1">
    <w:name w:val="Texto de nota de rodapé Char"/>
    <w:pPr>
      <w:pBdr/>
      <w:spacing/>
      <w:ind/>
    </w:pPr>
    <w:rPr>
      <w:rFonts w:ascii="Calibri" w:hAnsi="Calibri" w:eastAsia="Calibri" w:cs="Times New Roman"/>
      <w:sz w:val="20"/>
      <w:szCs w:val="20"/>
      <w:lang w:eastAsia="en-US" w:bidi="ar-SA"/>
    </w:rPr>
  </w:style>
  <w:style w:type="character" w:styleId="1059">
    <w:name w:val="footnote reference"/>
    <w:pPr>
      <w:pBdr/>
      <w:spacing/>
      <w:ind/>
    </w:pPr>
    <w:rPr>
      <w:position w:val="0"/>
      <w:vertAlign w:val="superscript"/>
    </w:rPr>
  </w:style>
  <w:style w:type="character" w:styleId="1060" w:customStyle="1">
    <w:name w:val="Footnote Symbol"/>
    <w:pPr>
      <w:pBdr/>
      <w:spacing/>
      <w:ind/>
    </w:pPr>
  </w:style>
  <w:style w:type="numbering" w:styleId="1061" w:customStyle="1">
    <w:name w:val="WW8Num1"/>
    <w:basedOn w:val="1021"/>
    <w:pPr>
      <w:numPr>
        <w:numId w:val="1"/>
      </w:numPr>
      <w:pBdr/>
      <w:spacing/>
      <w:ind/>
    </w:pPr>
  </w:style>
  <w:style w:type="numbering" w:styleId="1062" w:customStyle="1">
    <w:name w:val="WW8Num2"/>
    <w:basedOn w:val="1021"/>
    <w:pPr>
      <w:numPr>
        <w:numId w:val="2"/>
      </w:num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3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revision>8</cp:revision>
  <dcterms:created xsi:type="dcterms:W3CDTF">2025-12-01T18:19:00Z</dcterms:created>
  <dcterms:modified xsi:type="dcterms:W3CDTF">2025-12-19T18:42:44Z</dcterms:modified>
</cp:coreProperties>
</file>