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E9E0" w14:textId="77777777" w:rsidR="00F17CCF" w:rsidRDefault="00F17CCF" w:rsidP="001B31CE">
      <w:pPr>
        <w:tabs>
          <w:tab w:val="left" w:pos="7224"/>
        </w:tabs>
        <w:rPr>
          <w:lang w:bidi="ar-SA"/>
        </w:rPr>
      </w:pPr>
    </w:p>
    <w:p w14:paraId="4CCDD0B8" w14:textId="0B4E946A" w:rsidR="00F17CCF" w:rsidRDefault="00F17CCF" w:rsidP="00E80A76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E80A76">
        <w:rPr>
          <w:rFonts w:ascii="Arial" w:hAnsi="Arial" w:cs="Arial"/>
          <w:b/>
          <w:sz w:val="24"/>
          <w:szCs w:val="24"/>
        </w:rPr>
        <w:t>415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0ECD1257" w14:textId="77777777" w:rsidR="00F17CCF" w:rsidRDefault="00F17CCF" w:rsidP="00E80A76">
      <w:pPr>
        <w:spacing w:before="120" w:after="200" w:line="360" w:lineRule="auto"/>
        <w:jc w:val="both"/>
        <w:rPr>
          <w:rFonts w:ascii="Arial" w:hAnsi="Arial" w:cs="Arial"/>
          <w:b/>
        </w:rPr>
      </w:pPr>
    </w:p>
    <w:p w14:paraId="6C4551DE" w14:textId="77777777" w:rsidR="00F17CCF" w:rsidRPr="00197E83" w:rsidRDefault="00F17CCF" w:rsidP="00E80A76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3A62AFAE" w14:textId="77777777" w:rsidR="00F17CCF" w:rsidRDefault="00F17CCF" w:rsidP="00E80A76">
      <w:pPr>
        <w:spacing w:before="120" w:after="200" w:line="360" w:lineRule="auto"/>
        <w:jc w:val="both"/>
        <w:rPr>
          <w:rFonts w:ascii="Arial" w:hAnsi="Arial" w:cs="Arial"/>
        </w:rPr>
      </w:pPr>
    </w:p>
    <w:p w14:paraId="76FA6DC4" w14:textId="77777777" w:rsidR="00F17CCF" w:rsidRDefault="00F17CCF" w:rsidP="00E80A7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0051E3F4" w14:textId="77777777" w:rsidR="00F17CCF" w:rsidRDefault="00F17CCF" w:rsidP="00E80A7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60A2C2E8" w14:textId="77777777" w:rsidR="00F17CCF" w:rsidRDefault="00F17CCF" w:rsidP="00E80A76">
      <w:pPr>
        <w:pStyle w:val="Standard"/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F1C321F" w14:textId="77777777" w:rsidR="00F17CCF" w:rsidRPr="00B5382A" w:rsidRDefault="00F17CCF" w:rsidP="00E80A76">
      <w:pPr>
        <w:spacing w:before="120" w:after="200" w:line="360" w:lineRule="auto"/>
        <w:jc w:val="center"/>
        <w:rPr>
          <w:rFonts w:ascii="Arial" w:hAnsi="Arial" w:cs="Arial"/>
          <w:b/>
        </w:rPr>
      </w:pPr>
      <w:r w:rsidRPr="00B5382A">
        <w:rPr>
          <w:rFonts w:ascii="Arial" w:hAnsi="Arial" w:cs="Arial"/>
          <w:b/>
        </w:rPr>
        <w:t>JUSTIFICATIVA</w:t>
      </w:r>
    </w:p>
    <w:p w14:paraId="4FAA66A3" w14:textId="76AE19C6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ASSOCIAÇÃO DE PAIS E A</w:t>
      </w:r>
      <w:r w:rsidR="00395C20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IGOS DOS EXCEPCIONAIS DE PARAUAPEBAS</w:t>
      </w:r>
      <w:r w:rsidR="00E80A76">
        <w:rPr>
          <w:rFonts w:ascii="Arial" w:hAnsi="Arial" w:cs="Arial"/>
          <w:b/>
          <w:bCs/>
        </w:rPr>
        <w:t xml:space="preserve"> - APAE</w:t>
      </w:r>
      <w:r>
        <w:rPr>
          <w:rFonts w:ascii="Arial" w:hAnsi="Arial" w:cs="Arial"/>
          <w:b/>
          <w:bCs/>
        </w:rPr>
        <w:t xml:space="preserve">, </w:t>
      </w:r>
      <w:r w:rsidRPr="00A32FEB">
        <w:rPr>
          <w:rFonts w:ascii="Arial" w:hAnsi="Arial" w:cs="Arial"/>
        </w:rPr>
        <w:t xml:space="preserve">instituição inscrita no </w:t>
      </w:r>
      <w:r w:rsidRPr="00A32FEB">
        <w:rPr>
          <w:rFonts w:ascii="Arial" w:hAnsi="Arial" w:cs="Arial"/>
          <w:b/>
          <w:bCs/>
        </w:rPr>
        <w:t>CNPJ nº 01.454.464/0001-30</w:t>
      </w:r>
      <w:r w:rsidRPr="00A32FEB">
        <w:rPr>
          <w:rFonts w:ascii="Arial" w:hAnsi="Arial" w:cs="Arial"/>
        </w:rPr>
        <w:t xml:space="preserve"> é uma </w:t>
      </w:r>
      <w:r w:rsidRPr="00A32FEB">
        <w:rPr>
          <w:rFonts w:ascii="Arial" w:hAnsi="Arial" w:cs="Arial"/>
          <w:b/>
          <w:bCs/>
        </w:rPr>
        <w:t>associação civil, beneficente e sem fins lucrativos</w:t>
      </w:r>
      <w:r w:rsidRPr="00A32FEB">
        <w:rPr>
          <w:rFonts w:ascii="Arial" w:hAnsi="Arial" w:cs="Arial"/>
        </w:rPr>
        <w:t xml:space="preserve">, com reconhecida atuação nas áreas de </w:t>
      </w:r>
      <w:r w:rsidRPr="00A32FEB">
        <w:rPr>
          <w:rFonts w:ascii="Arial" w:hAnsi="Arial" w:cs="Arial"/>
          <w:b/>
          <w:bCs/>
        </w:rPr>
        <w:t>assistência social, educação e saúde</w:t>
      </w:r>
      <w:r w:rsidRPr="00A32FEB">
        <w:rPr>
          <w:rFonts w:ascii="Arial" w:hAnsi="Arial" w:cs="Arial"/>
        </w:rPr>
        <w:t xml:space="preserve">, desenvolvendo, há </w:t>
      </w:r>
      <w:r w:rsidRPr="00A32FEB">
        <w:rPr>
          <w:rFonts w:ascii="Arial" w:hAnsi="Arial" w:cs="Arial"/>
          <w:b/>
          <w:bCs/>
        </w:rPr>
        <w:t>29 anos</w:t>
      </w:r>
      <w:r w:rsidRPr="00A32FEB">
        <w:rPr>
          <w:rFonts w:ascii="Arial" w:hAnsi="Arial" w:cs="Arial"/>
        </w:rPr>
        <w:t xml:space="preserve">, serviços gratuitos e continuados voltados ao atendimento de </w:t>
      </w:r>
      <w:r w:rsidRPr="00A32FEB">
        <w:rPr>
          <w:rFonts w:ascii="Arial" w:hAnsi="Arial" w:cs="Arial"/>
          <w:b/>
          <w:bCs/>
        </w:rPr>
        <w:t>pessoas com deficiência intelectual, deficiência múltipla e pessoas com Transtorno do Espectro Autista (TEA)</w:t>
      </w:r>
      <w:r w:rsidRPr="00A32FEB">
        <w:rPr>
          <w:rFonts w:ascii="Arial" w:hAnsi="Arial" w:cs="Arial"/>
        </w:rPr>
        <w:t xml:space="preserve">, no município de </w:t>
      </w:r>
      <w:r w:rsidRPr="00A32FEB">
        <w:rPr>
          <w:rFonts w:ascii="Arial" w:hAnsi="Arial" w:cs="Arial"/>
          <w:b/>
          <w:bCs/>
        </w:rPr>
        <w:t>Parauapebas</w:t>
      </w:r>
      <w:r w:rsidRPr="00A32FEB">
        <w:rPr>
          <w:rFonts w:ascii="Arial" w:hAnsi="Arial" w:cs="Arial"/>
        </w:rPr>
        <w:t>.</w:t>
      </w:r>
    </w:p>
    <w:p w14:paraId="573048C4" w14:textId="77777777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 xml:space="preserve">Ao longo de sua trajetória, a instituição consolidou-se como referência no atendimento especializado e humanizado, oferecendo suporte integral às pessoas com deficiência e às suas </w:t>
      </w:r>
      <w:r w:rsidRPr="00A32FEB">
        <w:rPr>
          <w:rFonts w:ascii="Arial" w:hAnsi="Arial" w:cs="Arial"/>
        </w:rPr>
        <w:lastRenderedPageBreak/>
        <w:t>famílias, contribuindo para a promoção da inclusão social, da autonomia, do desenvolvimento educacional e da melhoria da qualidade de vida dos usuários atendidos.</w:t>
      </w:r>
    </w:p>
    <w:p w14:paraId="726460F7" w14:textId="77777777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>As ações desenvolvidas abrangem acompanhamento interdisciplinar, atividades pedagógicas, terapêuticas e socioassistenciais, alinhadas às políticas públicas de inclusão e aos princípios da dignidade da pessoa humana, equidade e garantia de direitos. O trabalho realizado complementa e fortalece a rede pública municipal, suprindo demandas que exigem atenção especializada e contínua.</w:t>
      </w:r>
    </w:p>
    <w:p w14:paraId="0FE8D4CD" w14:textId="77777777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 xml:space="preserve">Diante da relevância social da instituição e da crescente demanda pelos serviços ofertados, justifica-se o </w:t>
      </w:r>
      <w:r w:rsidRPr="00A32FEB">
        <w:rPr>
          <w:rFonts w:ascii="Arial" w:hAnsi="Arial" w:cs="Arial"/>
          <w:b/>
          <w:bCs/>
        </w:rPr>
        <w:t>pedido de destinação de emenda parlamentar por meio do Gabinete do Vereador Elias</w:t>
      </w:r>
      <w:r w:rsidRPr="00A32FEB">
        <w:rPr>
          <w:rFonts w:ascii="Arial" w:hAnsi="Arial" w:cs="Arial"/>
        </w:rPr>
        <w:t>, como forma de assegurar a manutenção, ampliação e qualificação dos atendimentos prestados. Os recursos oriundos da emenda parlamentar possibilitarão o custeio de serviços, aquisição de materiais, insumos, equipamentos e apoio às atividades desenvolvidas, garantindo a continuidade do atendimento gratuito à população.</w:t>
      </w:r>
    </w:p>
    <w:p w14:paraId="723873B1" w14:textId="77777777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>A parceria entre o Poder Legislativo e a instituição representa um investimento direto na promoção dos direitos das pessoas com deficiência, no fortalecimento das políticas públicas inclusivas e na construção de uma sociedade mais justa, acessível e solidária no município de Parauapebas.</w:t>
      </w:r>
    </w:p>
    <w:p w14:paraId="7ABB487B" w14:textId="77777777" w:rsidR="00A32FEB" w:rsidRPr="00A32FEB" w:rsidRDefault="00A32FEB" w:rsidP="00E80A76">
      <w:pPr>
        <w:spacing w:line="360" w:lineRule="auto"/>
        <w:jc w:val="both"/>
        <w:rPr>
          <w:rFonts w:ascii="Arial" w:hAnsi="Arial" w:cs="Arial"/>
        </w:rPr>
      </w:pPr>
      <w:r w:rsidRPr="00A32FEB">
        <w:rPr>
          <w:rFonts w:ascii="Arial" w:hAnsi="Arial" w:cs="Arial"/>
        </w:rPr>
        <w:t>Dessa forma, a presente justificativa fundamenta-se no interesse público, na trajetória de 29 anos de serviços prestados e no impacto social positivo gerado pela instituição, reafirmando a importância da destinação de emenda parlamentar para o fortalecimento das ações voltadas às pessoas com deficiência intelectual, múltipla e ao Transtorno do Espectro Autista.</w:t>
      </w:r>
    </w:p>
    <w:p w14:paraId="76EDED8E" w14:textId="77777777" w:rsidR="00A32FEB" w:rsidRDefault="00A32FEB" w:rsidP="00A32FEB">
      <w:pPr>
        <w:jc w:val="both"/>
      </w:pPr>
    </w:p>
    <w:p w14:paraId="68844500" w14:textId="59CD22E7" w:rsidR="00F17CCF" w:rsidRDefault="00F17CCF" w:rsidP="00F17CCF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C1033C" wp14:editId="25A5E892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209541848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C5F2F" w14:textId="77777777" w:rsidR="00F17CCF" w:rsidRDefault="00F17CCF" w:rsidP="00F17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1033C" id="Retângulo 1" o:spid="_x0000_s1026" style="position:absolute;left:0;text-align:left;margin-left:470.2pt;margin-top:48.9pt;width:23pt;height:19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2CCC5F2F" w14:textId="77777777" w:rsidR="00F17CCF" w:rsidRDefault="00F17CCF" w:rsidP="00F17C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D7DF5C" wp14:editId="3CA0C0B6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49124475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2DBC6" w14:textId="77777777" w:rsidR="00F17CCF" w:rsidRDefault="00F17CCF" w:rsidP="00F17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7DF5C" id="_x0000_s1027" style="position:absolute;left:0;text-align:left;margin-left:363.45pt;margin-top:49.1pt;width:23pt;height:19.5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5012DBC6" w14:textId="77777777" w:rsidR="00F17CCF" w:rsidRDefault="00F17CCF" w:rsidP="00F17C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0DDC5B" wp14:editId="74CB91E1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111663157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B9939" w14:textId="77777777" w:rsidR="00F17CCF" w:rsidRDefault="00F17CCF" w:rsidP="00F17C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DDC5B" id="_x0000_s1028" style="position:absolute;left:0;text-align:left;margin-left:234.6pt;margin-top:49.15pt;width:23pt;height:19.5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7BCB9939" w14:textId="77777777" w:rsidR="00F17CCF" w:rsidRDefault="00F17CCF" w:rsidP="00F17CC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FD0DD4">
        <w:rPr>
          <w:rFonts w:ascii="Arial" w:hAnsi="Arial" w:cs="Arial"/>
          <w:color w:val="EE0000"/>
        </w:rPr>
        <w:t xml:space="preserve">de serviços </w:t>
      </w:r>
      <w:r w:rsidR="00A32FEB">
        <w:rPr>
          <w:rFonts w:ascii="Arial" w:hAnsi="Arial" w:cs="Arial"/>
          <w:color w:val="EE0000"/>
        </w:rPr>
        <w:t xml:space="preserve">assistenciais </w:t>
      </w:r>
      <w:r>
        <w:rPr>
          <w:rFonts w:ascii="Arial" w:hAnsi="Arial" w:cs="Arial"/>
          <w:color w:val="000000"/>
        </w:rPr>
        <w:t xml:space="preserve">que tem por objetivo desenvolver trabalhos voltados </w:t>
      </w:r>
      <w:r w:rsidR="00A32FEB">
        <w:rPr>
          <w:rFonts w:ascii="Arial" w:hAnsi="Arial" w:cs="Arial"/>
          <w:color w:val="EE0000"/>
        </w:rPr>
        <w:t>saúde mental</w:t>
      </w:r>
      <w:r>
        <w:rPr>
          <w:rFonts w:ascii="Arial" w:hAnsi="Arial" w:cs="Arial"/>
          <w:color w:val="000000"/>
        </w:rPr>
        <w:t>.</w:t>
      </w:r>
    </w:p>
    <w:p w14:paraId="355805F7" w14:textId="77777777" w:rsidR="00F17CCF" w:rsidRDefault="00F17CCF" w:rsidP="00F17CCF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79376719" w14:textId="0312318B" w:rsidR="00F17CCF" w:rsidRDefault="00F17CCF" w:rsidP="00E80A76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INTERESSADO: </w:t>
      </w:r>
      <w:r w:rsidR="00A32FEB">
        <w:rPr>
          <w:rFonts w:ascii="Arial" w:hAnsi="Arial" w:cs="Arial"/>
          <w:b/>
          <w:bCs/>
        </w:rPr>
        <w:t>ASSOCIAÇÃO DE PAIS E A</w:t>
      </w:r>
      <w:r w:rsidR="00395C20">
        <w:rPr>
          <w:rFonts w:ascii="Arial" w:hAnsi="Arial" w:cs="Arial"/>
          <w:b/>
          <w:bCs/>
        </w:rPr>
        <w:t>M</w:t>
      </w:r>
      <w:r w:rsidR="00A32FEB">
        <w:rPr>
          <w:rFonts w:ascii="Arial" w:hAnsi="Arial" w:cs="Arial"/>
          <w:b/>
          <w:bCs/>
        </w:rPr>
        <w:t xml:space="preserve">IGOS DOS EXCEPCIONAIS DE PARAUAPEBAS, </w:t>
      </w:r>
      <w:r w:rsidRPr="00FD0DD4">
        <w:rPr>
          <w:rFonts w:ascii="Arial" w:hAnsi="Arial" w:cs="Arial"/>
          <w:b/>
        </w:rPr>
        <w:t xml:space="preserve">CNPJ: </w:t>
      </w:r>
      <w:r w:rsidR="00A32FEB" w:rsidRPr="00A32FEB">
        <w:rPr>
          <w:rFonts w:ascii="Arial" w:hAnsi="Arial" w:cs="Arial"/>
          <w:b/>
          <w:bCs/>
        </w:rPr>
        <w:t>01.454.464/0001-30</w:t>
      </w:r>
    </w:p>
    <w:p w14:paraId="5D7B3333" w14:textId="0C99BF19" w:rsidR="00F17CCF" w:rsidRDefault="00F17CCF" w:rsidP="00E80A7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</w:t>
      </w:r>
      <w:r>
        <w:rPr>
          <w:rFonts w:ascii="Arial" w:hAnsi="Arial" w:cs="Arial"/>
          <w:color w:val="000000"/>
        </w:rPr>
        <w:lastRenderedPageBreak/>
        <w:t xml:space="preserve">lucrativos, que se dedicam à prestação de serviços voltados as </w:t>
      </w:r>
      <w:r w:rsidR="00A32FEB">
        <w:rPr>
          <w:rFonts w:ascii="Arial" w:hAnsi="Arial" w:cs="Arial"/>
          <w:color w:val="000000"/>
        </w:rPr>
        <w:t>atividades assistenciais</w:t>
      </w:r>
      <w:r>
        <w:rPr>
          <w:rFonts w:ascii="Arial" w:hAnsi="Arial" w:cs="Arial"/>
          <w:color w:val="000000"/>
        </w:rPr>
        <w:t>;</w:t>
      </w:r>
    </w:p>
    <w:p w14:paraId="5A6814F3" w14:textId="6C0346BC" w:rsidR="00F17CCF" w:rsidRDefault="00F17CCF" w:rsidP="00E80A7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Pr="00EF4DD0">
        <w:t xml:space="preserve">O </w:t>
      </w:r>
      <w:r w:rsidR="00A32FEB">
        <w:rPr>
          <w:rFonts w:ascii="Arial" w:hAnsi="Arial" w:cs="Arial"/>
          <w:b/>
          <w:bCs/>
        </w:rPr>
        <w:t>ASSOCIAÇÃO DE PAIS E A</w:t>
      </w:r>
      <w:r w:rsidR="00395C20">
        <w:rPr>
          <w:rFonts w:ascii="Arial" w:hAnsi="Arial" w:cs="Arial"/>
          <w:b/>
          <w:bCs/>
        </w:rPr>
        <w:t>M</w:t>
      </w:r>
      <w:r w:rsidR="00A32FEB">
        <w:rPr>
          <w:rFonts w:ascii="Arial" w:hAnsi="Arial" w:cs="Arial"/>
          <w:b/>
          <w:bCs/>
        </w:rPr>
        <w:t xml:space="preserve">IGOS DOS EXCEPCIONAIS DE PARAUAPEBAS, </w:t>
      </w:r>
      <w:r>
        <w:rPr>
          <w:rFonts w:ascii="Arial" w:hAnsi="Arial" w:cs="Arial"/>
          <w:color w:val="000000"/>
        </w:rPr>
        <w:t xml:space="preserve">entidade civil sem fins lucrativos, com vasta experiência no atendimento às atividades </w:t>
      </w:r>
      <w:r w:rsidR="00A32FEB">
        <w:rPr>
          <w:rFonts w:ascii="Arial" w:hAnsi="Arial" w:cs="Arial"/>
          <w:color w:val="EE0000"/>
        </w:rPr>
        <w:t>assistenciais</w:t>
      </w:r>
      <w:r>
        <w:rPr>
          <w:rFonts w:ascii="Arial" w:hAnsi="Arial" w:cs="Arial"/>
          <w:color w:val="000000"/>
        </w:rPr>
        <w:t>.</w:t>
      </w:r>
    </w:p>
    <w:p w14:paraId="65F89DEB" w14:textId="77777777" w:rsidR="00F17CCF" w:rsidRDefault="00F17CCF" w:rsidP="00E80A76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0DCF32F1" w14:textId="77777777" w:rsidR="00F17CCF" w:rsidRDefault="00F17CCF" w:rsidP="00E80A76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60E1F09C" w14:textId="77777777" w:rsidR="00F17CCF" w:rsidRDefault="00F17CCF" w:rsidP="00E80A76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56D87F31" w14:textId="41F52C2B" w:rsidR="00F17CCF" w:rsidRPr="00083296" w:rsidRDefault="00F17CCF" w:rsidP="00E80A76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A32FEB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A32FEB">
        <w:rPr>
          <w:rFonts w:ascii="Arial" w:hAnsi="Arial" w:cs="Arial"/>
          <w:b/>
          <w:bCs/>
        </w:rPr>
        <w:t>ASSOCIAÇÃO DE PAIS E A</w:t>
      </w:r>
      <w:r w:rsidR="00D37700">
        <w:rPr>
          <w:rFonts w:ascii="Arial" w:hAnsi="Arial" w:cs="Arial"/>
          <w:b/>
          <w:bCs/>
        </w:rPr>
        <w:t>M</w:t>
      </w:r>
      <w:r w:rsidR="00A32FEB">
        <w:rPr>
          <w:rFonts w:ascii="Arial" w:hAnsi="Arial" w:cs="Arial"/>
          <w:b/>
          <w:bCs/>
        </w:rPr>
        <w:t xml:space="preserve">IGOS DOS EXCEPCIONAIS </w:t>
      </w:r>
      <w:r w:rsidR="00A32FEB">
        <w:rPr>
          <w:rFonts w:ascii="Arial" w:hAnsi="Arial" w:cs="Arial"/>
          <w:b/>
          <w:bCs/>
        </w:rPr>
        <w:lastRenderedPageBreak/>
        <w:t>DE PARAUAPEBAS,</w:t>
      </w:r>
      <w:r w:rsidRPr="000C2212">
        <w:rPr>
          <w:rFonts w:ascii="Arial" w:hAnsi="Arial" w:cs="Arial"/>
          <w:b/>
          <w:bCs/>
        </w:rPr>
        <w:t>,</w:t>
      </w:r>
      <w:r w:rsidRPr="00B5382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E80A76">
        <w:rPr>
          <w:rFonts w:ascii="Arial" w:hAnsi="Arial" w:cs="Arial"/>
          <w:b/>
          <w:bCs/>
          <w:color w:val="EE0000"/>
        </w:rPr>
        <w:t>7</w:t>
      </w:r>
      <w:r>
        <w:rPr>
          <w:rFonts w:ascii="Arial" w:hAnsi="Arial" w:cs="Arial"/>
          <w:color w:val="000000"/>
        </w:rPr>
        <w:t xml:space="preserve"> de </w:t>
      </w:r>
      <w:r w:rsidR="00E80A76">
        <w:rPr>
          <w:rFonts w:ascii="Arial" w:hAnsi="Arial" w:cs="Arial"/>
          <w:b/>
          <w:bCs/>
          <w:color w:val="EE0000"/>
        </w:rPr>
        <w:t>9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 w:rsidR="00A32FEB">
        <w:rPr>
          <w:rFonts w:ascii="Arial" w:hAnsi="Arial" w:cs="Arial"/>
          <w:b/>
          <w:bCs/>
          <w:color w:val="EE0000"/>
        </w:rPr>
        <w:t>4</w:t>
      </w:r>
      <w:r w:rsidR="003E4A93">
        <w:rPr>
          <w:rFonts w:ascii="Arial" w:hAnsi="Arial" w:cs="Arial"/>
          <w:b/>
          <w:bCs/>
          <w:color w:val="EE0000"/>
        </w:rPr>
        <w:t>6.551,69</w:t>
      </w:r>
      <w:r>
        <w:rPr>
          <w:rFonts w:ascii="Arial" w:hAnsi="Arial" w:cs="Arial"/>
          <w:color w:val="000000"/>
        </w:rPr>
        <w:t xml:space="preserve"> (</w:t>
      </w:r>
      <w:r w:rsidR="00A32FEB">
        <w:rPr>
          <w:rFonts w:ascii="Arial" w:hAnsi="Arial" w:cs="Arial"/>
          <w:color w:val="000000"/>
        </w:rPr>
        <w:t>quarenta e</w:t>
      </w:r>
      <w:r w:rsidR="003E4A93">
        <w:rPr>
          <w:rFonts w:ascii="Arial" w:hAnsi="Arial" w:cs="Arial"/>
          <w:color w:val="000000"/>
        </w:rPr>
        <w:t xml:space="preserve"> seis mil quinhentos e cinquenta e um reais e sessenta e nove centavos</w:t>
      </w:r>
      <w:r>
        <w:rPr>
          <w:rFonts w:ascii="Arial" w:hAnsi="Arial" w:cs="Arial"/>
          <w:color w:val="000000"/>
        </w:rPr>
        <w:t xml:space="preserve">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 xml:space="preserve">as atividades </w:t>
      </w:r>
      <w:r w:rsidR="00A32FEB">
        <w:rPr>
          <w:rFonts w:ascii="Arial" w:hAnsi="Arial" w:cs="Arial"/>
          <w:color w:val="000000"/>
        </w:rPr>
        <w:t>assistenciais</w:t>
      </w:r>
      <w:r>
        <w:rPr>
          <w:rFonts w:ascii="Arial" w:hAnsi="Arial" w:cs="Arial"/>
          <w:color w:val="000000"/>
        </w:rPr>
        <w:t xml:space="preserve">. </w:t>
      </w:r>
    </w:p>
    <w:p w14:paraId="553C2C65" w14:textId="77777777" w:rsidR="00C00A1F" w:rsidRDefault="00C00A1F" w:rsidP="00E80A76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08010F6" w14:textId="77777777" w:rsidR="00C00A1F" w:rsidRDefault="00C00A1F" w:rsidP="00E80A76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4C1760EB" w14:textId="77777777" w:rsidR="00C00A1F" w:rsidRDefault="00C00A1F" w:rsidP="00E80A76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7EDF003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E1D83D3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D56FC3D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D1767AE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5F16EE7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6BF5C5ED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62EB70BB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A90C399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D0780C5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AB60B3A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F4C1398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75E3F04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C52D363" w14:textId="77777777" w:rsidR="00085455" w:rsidRDefault="00085455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31C4AE4" w14:textId="77777777" w:rsidR="00085455" w:rsidRDefault="00085455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CEABF7A" w14:textId="77777777" w:rsidR="00085455" w:rsidRDefault="00085455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A849343" w14:textId="77777777" w:rsidR="00085455" w:rsidRDefault="00085455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6978D07B" w14:textId="77777777" w:rsidR="00C00A1F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EA45B4E" w14:textId="77777777" w:rsidR="00C00A1F" w:rsidRPr="00F6295A" w:rsidRDefault="00C00A1F" w:rsidP="00F17CC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EB70903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EE191ED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EA82923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43ED6BD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9C1053F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CF33400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A334E96" w14:textId="77777777" w:rsidR="00E80A76" w:rsidRDefault="00E80A76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ADAC9D4" w14:textId="77777777" w:rsidR="00E80A76" w:rsidRDefault="00E80A76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99441CE" w14:textId="77777777" w:rsidR="00E80A76" w:rsidRDefault="00E80A76" w:rsidP="00F17CCF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14E84FC8" w14:textId="77777777" w:rsidR="00F17CCF" w:rsidRDefault="00F17CCF" w:rsidP="00F17CCF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2F495FBC" w14:textId="77777777" w:rsidR="00F17CCF" w:rsidRPr="008133AB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F17CCF" w:rsidRPr="008133AB" w14:paraId="383DA7B2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6BFE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F17CCF" w:rsidRPr="008133AB" w14:paraId="4498F3CD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28E3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269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16BC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6AD35DD4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E095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7732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5C14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35C8194E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83E1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DEF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59CD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F09B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29B3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8521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17CCF" w:rsidRPr="008133AB" w14:paraId="1A5F376A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A8C4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4278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B236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996F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0CAB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D1B0" w14:textId="77777777" w:rsidR="00F17CCF" w:rsidRPr="008133AB" w:rsidRDefault="00F17CCF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D9541" w14:textId="77777777" w:rsidR="00F17CCF" w:rsidRPr="008133AB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CB3BDD9" w14:textId="77777777" w:rsidR="00F17CCF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F17CCF" w:rsidRPr="008133AB" w14:paraId="1477CC15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028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F17CCF" w:rsidRPr="008133AB" w14:paraId="015856B3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0477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23F9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9A9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537A52F8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BD63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6D2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D30C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4C4EA9E0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C53E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AA7F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B537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A1D4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E0E3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803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17CCF" w:rsidRPr="008133AB" w14:paraId="4C3BFB28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C79A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0E86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11A2" w14:textId="77777777" w:rsidR="00F17CCF" w:rsidRPr="008133AB" w:rsidRDefault="00F17CCF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48E6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593F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C0D7" w14:textId="6098646D" w:rsidR="00F17CCF" w:rsidRPr="00BE504F" w:rsidRDefault="003E4A93" w:rsidP="00C01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46.551,69</w:t>
            </w:r>
          </w:p>
        </w:tc>
      </w:tr>
    </w:tbl>
    <w:p w14:paraId="341EFB88" w14:textId="77777777" w:rsidR="00F17CCF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3A46D9E" w14:textId="77777777" w:rsidR="00F17CCF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F17CCF" w:rsidRPr="008133AB" w14:paraId="16BE186C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1EBC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F17CCF" w:rsidRPr="008133AB" w14:paraId="4D2DFFC1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A01C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07A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2BE6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24806A9E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69D9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A8C2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0F4A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17CCF" w:rsidRPr="008133AB" w14:paraId="784DBF13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F5FA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7C11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88F1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6DA1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786E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DD9D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17CCF" w:rsidRPr="008133AB" w14:paraId="389F293C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399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1CA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EA02" w14:textId="77777777" w:rsidR="00F17CCF" w:rsidRPr="008133AB" w:rsidRDefault="00F17CCF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3E4C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AED8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6803" w14:textId="77777777" w:rsidR="00F17CCF" w:rsidRPr="008133AB" w:rsidRDefault="00F17CCF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DBD3C" w14:textId="77777777" w:rsidR="00F17CCF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D5189DA" w14:textId="77777777" w:rsidR="00F17CCF" w:rsidRPr="008133AB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F17CCF" w:rsidRPr="008133AB" w14:paraId="4B3CC468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4EFA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F17CCF" w:rsidRPr="008133AB" w14:paraId="3CFA1AE7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9FB9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6328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E58D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CCF" w:rsidRPr="008133AB" w14:paraId="2C6C1056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F119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3C79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D97B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CCF" w:rsidRPr="008133AB" w14:paraId="7A2410EE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861D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DC54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5B89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4227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B287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AF25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17CCF" w:rsidRPr="008133AB" w14:paraId="640D41FE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6947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BB83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4797" w14:textId="77777777" w:rsidR="00F17CCF" w:rsidRPr="008133AB" w:rsidRDefault="00F17CCF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2BC5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FC14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9176" w14:textId="77777777" w:rsidR="00F17CCF" w:rsidRPr="008133AB" w:rsidRDefault="00F17CCF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99D37" w14:textId="77777777" w:rsidR="00F17CCF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8900D3C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6F66046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4EFCDB3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581F834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48DFC4B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CF000A3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5CAD5D4" w14:textId="77777777" w:rsidR="00085455" w:rsidRDefault="00085455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F17CCF" w:rsidRPr="008133AB" w14:paraId="367141F3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737D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F17CCF" w:rsidRPr="008133AB" w14:paraId="4077146E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E251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0B81" w14:textId="0A57084C" w:rsidR="00F17CCF" w:rsidRPr="008133AB" w:rsidRDefault="00F70235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11AD" w14:textId="7F968745" w:rsidR="00F17CCF" w:rsidRPr="006F7F9B" w:rsidRDefault="00F70235" w:rsidP="00C01828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FUNDO MUNICIPAL DE SAUDE</w:t>
            </w:r>
          </w:p>
        </w:tc>
      </w:tr>
      <w:tr w:rsidR="00F70235" w:rsidRPr="008133AB" w14:paraId="3C0CB5A3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A018" w14:textId="77777777" w:rsidR="00F70235" w:rsidRPr="008133AB" w:rsidRDefault="00F70235" w:rsidP="00F7023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9448" w14:textId="29FE9887" w:rsidR="00F70235" w:rsidRPr="008133AB" w:rsidRDefault="00F70235" w:rsidP="00F7023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66A6" w14:textId="33A5CBB5" w:rsidR="00F70235" w:rsidRPr="008133AB" w:rsidRDefault="00F70235" w:rsidP="00F7023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FUNDO MUNICIPAL DE SAUDE</w:t>
            </w:r>
          </w:p>
        </w:tc>
      </w:tr>
      <w:tr w:rsidR="00F70235" w:rsidRPr="008133AB" w14:paraId="4F92A3CE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050E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D7EF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AA3E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CBC3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DD5E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54B7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70235" w:rsidRPr="008133AB" w14:paraId="42F0E1A8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FEF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5574" w14:textId="13F53C0A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10 302 6031 2 402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36FC" w14:textId="57EC8F16" w:rsidR="00F70235" w:rsidRPr="008133AB" w:rsidRDefault="00F70235" w:rsidP="00F70235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Infância na Assistência Especializada Executar ações de promoção da saúde.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0DFA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2502" w14:textId="77777777" w:rsidR="00F70235" w:rsidRPr="008133AB" w:rsidRDefault="00F70235" w:rsidP="00F7023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9ADE" w14:textId="419ED52B" w:rsidR="00F70235" w:rsidRPr="00B33F89" w:rsidRDefault="003E4A93" w:rsidP="00F7023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46.551,69</w:t>
            </w:r>
          </w:p>
        </w:tc>
      </w:tr>
    </w:tbl>
    <w:p w14:paraId="2E0DCDE9" w14:textId="77777777" w:rsidR="00F17CCF" w:rsidRPr="008133AB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2A1425A" w14:textId="77777777" w:rsidR="00F17CCF" w:rsidRPr="008133AB" w:rsidRDefault="00F17CCF" w:rsidP="00F17CC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F17CCF" w:rsidRPr="008133AB" w14:paraId="1C374221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675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F17CCF" w:rsidRPr="008133AB" w14:paraId="51379365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AC35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13EB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EDB8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CCF" w:rsidRPr="008133AB" w14:paraId="77CBD018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6494" w14:textId="77777777" w:rsidR="00F17CCF" w:rsidRPr="008133AB" w:rsidRDefault="00F17CCF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6845" w14:textId="77777777" w:rsidR="00F17CCF" w:rsidRPr="008133AB" w:rsidRDefault="00F17CCF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E521" w14:textId="77777777" w:rsidR="00F17CCF" w:rsidRPr="008133AB" w:rsidRDefault="00F17CCF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CCF" w:rsidRPr="008133AB" w14:paraId="3B8956B0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0FE5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A2AE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A29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2E6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FE53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B41B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17CCF" w:rsidRPr="008133AB" w14:paraId="75DB6488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607A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E730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DF1F" w14:textId="77777777" w:rsidR="00F17CCF" w:rsidRPr="008133AB" w:rsidRDefault="00F17CCF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9B6E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857B" w14:textId="77777777" w:rsidR="00F17CCF" w:rsidRPr="008133AB" w:rsidRDefault="00F17CCF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9434" w14:textId="77777777" w:rsidR="00F17CCF" w:rsidRPr="008133AB" w:rsidRDefault="00F17CCF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CA6D8" w14:textId="77777777" w:rsidR="00F17CCF" w:rsidRDefault="00F17CCF" w:rsidP="00F17CCF">
      <w:pPr>
        <w:jc w:val="right"/>
        <w:rPr>
          <w:rFonts w:ascii="Arial" w:hAnsi="Arial" w:cs="Arial"/>
        </w:rPr>
      </w:pPr>
    </w:p>
    <w:p w14:paraId="581E7480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3684359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71EC6693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5280CEA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C843C0F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800D721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349D200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23308493" w14:textId="08C02501" w:rsidR="00E155D4" w:rsidRPr="001B31CE" w:rsidRDefault="00C00A1F" w:rsidP="00E80A76">
      <w:pPr>
        <w:pStyle w:val="Standard"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sectPr w:rsidR="00E155D4" w:rsidRPr="001B31CE" w:rsidSect="00A17BDA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A606" w14:textId="77777777" w:rsidR="00753E29" w:rsidRDefault="00753E29">
      <w:r>
        <w:separator/>
      </w:r>
    </w:p>
  </w:endnote>
  <w:endnote w:type="continuationSeparator" w:id="0">
    <w:p w14:paraId="01B86FB2" w14:textId="77777777" w:rsidR="00753E29" w:rsidRDefault="0075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5021" w14:textId="77777777" w:rsidR="00753E29" w:rsidRDefault="00753E29">
      <w:r>
        <w:rPr>
          <w:color w:val="000000"/>
        </w:rPr>
        <w:separator/>
      </w:r>
    </w:p>
  </w:footnote>
  <w:footnote w:type="continuationSeparator" w:id="0">
    <w:p w14:paraId="11EB1320" w14:textId="77777777" w:rsidR="00753E29" w:rsidRDefault="00753E29">
      <w:r>
        <w:continuationSeparator/>
      </w:r>
    </w:p>
  </w:footnote>
  <w:footnote w:id="1">
    <w:p w14:paraId="40A86AA3" w14:textId="77777777" w:rsidR="00F17CCF" w:rsidRPr="00B57951" w:rsidRDefault="00F17CCF" w:rsidP="00F17CCF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180FB979" w14:textId="77777777" w:rsidR="00F17CCF" w:rsidRDefault="00F17CCF" w:rsidP="00F17CCF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2E4B0AA9" w14:textId="77777777" w:rsidR="00F17CCF" w:rsidRPr="00854E21" w:rsidRDefault="00F17CCF" w:rsidP="00F17CC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0FE4B59D" w14:textId="77777777" w:rsidR="00F17CCF" w:rsidRPr="00F50A9F" w:rsidRDefault="00F17CCF" w:rsidP="00F17CCF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74D" w14:textId="267571F0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152E64E1" w14:textId="77777777" w:rsidR="00691F53" w:rsidRDefault="00691F53">
    <w:pPr>
      <w:pStyle w:val="SemEspaamento"/>
      <w:jc w:val="center"/>
    </w:pPr>
  </w:p>
  <w:p w14:paraId="60BD6472" w14:textId="437FB422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4EE8934" w:rsidR="00C01F37" w:rsidRDefault="00C01F37">
    <w:pPr>
      <w:pStyle w:val="SemEspaamento"/>
      <w:jc w:val="center"/>
    </w:pPr>
    <w:r>
      <w:t xml:space="preserve">GABINETE </w:t>
    </w:r>
    <w:r w:rsidR="0070395D">
      <w:t>DOVEREADOR</w:t>
    </w:r>
    <w:r w:rsidR="00A17BDA">
      <w:t xml:space="preserve"> ELIAS FERREIRA DE ALMEIDA FILHO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341B8"/>
    <w:rsid w:val="00043F17"/>
    <w:rsid w:val="00060136"/>
    <w:rsid w:val="0007125B"/>
    <w:rsid w:val="00083296"/>
    <w:rsid w:val="00085455"/>
    <w:rsid w:val="0008655D"/>
    <w:rsid w:val="000A7CF0"/>
    <w:rsid w:val="000B7FE3"/>
    <w:rsid w:val="000C2212"/>
    <w:rsid w:val="000C3BB9"/>
    <w:rsid w:val="000E131F"/>
    <w:rsid w:val="00100830"/>
    <w:rsid w:val="0011315C"/>
    <w:rsid w:val="0011503A"/>
    <w:rsid w:val="00120338"/>
    <w:rsid w:val="00130F77"/>
    <w:rsid w:val="0014357D"/>
    <w:rsid w:val="001A4C11"/>
    <w:rsid w:val="001B31CE"/>
    <w:rsid w:val="001C0B46"/>
    <w:rsid w:val="001C2AF9"/>
    <w:rsid w:val="001C5E1C"/>
    <w:rsid w:val="001C70DB"/>
    <w:rsid w:val="002030B4"/>
    <w:rsid w:val="00210C6D"/>
    <w:rsid w:val="00211BCB"/>
    <w:rsid w:val="002257EF"/>
    <w:rsid w:val="00244AEE"/>
    <w:rsid w:val="002541A9"/>
    <w:rsid w:val="002643C8"/>
    <w:rsid w:val="002717BD"/>
    <w:rsid w:val="00272E63"/>
    <w:rsid w:val="002B3680"/>
    <w:rsid w:val="002E4D7A"/>
    <w:rsid w:val="002F5413"/>
    <w:rsid w:val="00300C53"/>
    <w:rsid w:val="00327CE0"/>
    <w:rsid w:val="00332571"/>
    <w:rsid w:val="00356F3D"/>
    <w:rsid w:val="00395C20"/>
    <w:rsid w:val="003A44C7"/>
    <w:rsid w:val="003E4A93"/>
    <w:rsid w:val="00434393"/>
    <w:rsid w:val="00445701"/>
    <w:rsid w:val="00457085"/>
    <w:rsid w:val="00460A13"/>
    <w:rsid w:val="00480149"/>
    <w:rsid w:val="00482839"/>
    <w:rsid w:val="004934C5"/>
    <w:rsid w:val="004A165C"/>
    <w:rsid w:val="004A5677"/>
    <w:rsid w:val="004A7A2A"/>
    <w:rsid w:val="004B62D2"/>
    <w:rsid w:val="004D0364"/>
    <w:rsid w:val="00500F9A"/>
    <w:rsid w:val="00502FDD"/>
    <w:rsid w:val="0050603E"/>
    <w:rsid w:val="00527D5F"/>
    <w:rsid w:val="00530BF3"/>
    <w:rsid w:val="00546CD4"/>
    <w:rsid w:val="005A66F0"/>
    <w:rsid w:val="005D61B2"/>
    <w:rsid w:val="00606CEE"/>
    <w:rsid w:val="006266F7"/>
    <w:rsid w:val="00627DE8"/>
    <w:rsid w:val="00634CB0"/>
    <w:rsid w:val="00637D01"/>
    <w:rsid w:val="0064750D"/>
    <w:rsid w:val="00691F53"/>
    <w:rsid w:val="006A0C92"/>
    <w:rsid w:val="006B2C4D"/>
    <w:rsid w:val="006D6F77"/>
    <w:rsid w:val="0070395D"/>
    <w:rsid w:val="007145BD"/>
    <w:rsid w:val="00731F71"/>
    <w:rsid w:val="00753E29"/>
    <w:rsid w:val="00780AF5"/>
    <w:rsid w:val="00782CFE"/>
    <w:rsid w:val="0078713F"/>
    <w:rsid w:val="00791D2A"/>
    <w:rsid w:val="007B005D"/>
    <w:rsid w:val="007E313A"/>
    <w:rsid w:val="0080717B"/>
    <w:rsid w:val="008133AB"/>
    <w:rsid w:val="00841DAD"/>
    <w:rsid w:val="0085240D"/>
    <w:rsid w:val="0085249F"/>
    <w:rsid w:val="00854E21"/>
    <w:rsid w:val="008A16C7"/>
    <w:rsid w:val="008E325A"/>
    <w:rsid w:val="00901801"/>
    <w:rsid w:val="009453A9"/>
    <w:rsid w:val="0095221B"/>
    <w:rsid w:val="00972922"/>
    <w:rsid w:val="00981DA3"/>
    <w:rsid w:val="009826FF"/>
    <w:rsid w:val="009B5347"/>
    <w:rsid w:val="00A00E05"/>
    <w:rsid w:val="00A17BDA"/>
    <w:rsid w:val="00A32FEB"/>
    <w:rsid w:val="00A64D7C"/>
    <w:rsid w:val="00A6646D"/>
    <w:rsid w:val="00A7281D"/>
    <w:rsid w:val="00A76B54"/>
    <w:rsid w:val="00A81141"/>
    <w:rsid w:val="00A8731C"/>
    <w:rsid w:val="00AC6770"/>
    <w:rsid w:val="00AE4E3C"/>
    <w:rsid w:val="00AE5458"/>
    <w:rsid w:val="00AE54E6"/>
    <w:rsid w:val="00AF387F"/>
    <w:rsid w:val="00AF4148"/>
    <w:rsid w:val="00AF7E80"/>
    <w:rsid w:val="00B16A86"/>
    <w:rsid w:val="00B17B8D"/>
    <w:rsid w:val="00B5382A"/>
    <w:rsid w:val="00B551BC"/>
    <w:rsid w:val="00B57951"/>
    <w:rsid w:val="00B6725B"/>
    <w:rsid w:val="00BC41B4"/>
    <w:rsid w:val="00BC46B2"/>
    <w:rsid w:val="00BC7E0E"/>
    <w:rsid w:val="00BD51E8"/>
    <w:rsid w:val="00BE3AE2"/>
    <w:rsid w:val="00BF108F"/>
    <w:rsid w:val="00BF2F7F"/>
    <w:rsid w:val="00C00A1F"/>
    <w:rsid w:val="00C01F37"/>
    <w:rsid w:val="00C45694"/>
    <w:rsid w:val="00C75A5C"/>
    <w:rsid w:val="00CB4362"/>
    <w:rsid w:val="00CB6889"/>
    <w:rsid w:val="00CC33B6"/>
    <w:rsid w:val="00CE329D"/>
    <w:rsid w:val="00D12782"/>
    <w:rsid w:val="00D3047D"/>
    <w:rsid w:val="00D37700"/>
    <w:rsid w:val="00D533BF"/>
    <w:rsid w:val="00D576C4"/>
    <w:rsid w:val="00D60DF5"/>
    <w:rsid w:val="00D83285"/>
    <w:rsid w:val="00D8518D"/>
    <w:rsid w:val="00D865CD"/>
    <w:rsid w:val="00D9268E"/>
    <w:rsid w:val="00DA1F8A"/>
    <w:rsid w:val="00DC6E52"/>
    <w:rsid w:val="00DC7C14"/>
    <w:rsid w:val="00DE3BF8"/>
    <w:rsid w:val="00DF55DD"/>
    <w:rsid w:val="00E155D4"/>
    <w:rsid w:val="00E260E2"/>
    <w:rsid w:val="00E322BE"/>
    <w:rsid w:val="00E33A70"/>
    <w:rsid w:val="00E33E87"/>
    <w:rsid w:val="00E80A76"/>
    <w:rsid w:val="00EC4BFC"/>
    <w:rsid w:val="00ED3B24"/>
    <w:rsid w:val="00ED5D9A"/>
    <w:rsid w:val="00EF0A12"/>
    <w:rsid w:val="00F0480C"/>
    <w:rsid w:val="00F07EEB"/>
    <w:rsid w:val="00F17CCF"/>
    <w:rsid w:val="00F265AB"/>
    <w:rsid w:val="00F50A9F"/>
    <w:rsid w:val="00F52BA1"/>
    <w:rsid w:val="00F6295A"/>
    <w:rsid w:val="00F70235"/>
    <w:rsid w:val="00F87B5F"/>
    <w:rsid w:val="00F955B7"/>
    <w:rsid w:val="00FA1308"/>
    <w:rsid w:val="00FB3E85"/>
    <w:rsid w:val="00FB777A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Win-10</cp:lastModifiedBy>
  <cp:revision>2</cp:revision>
  <cp:lastPrinted>2025-12-20T17:52:00Z</cp:lastPrinted>
  <dcterms:created xsi:type="dcterms:W3CDTF">2025-12-22T00:50:00Z</dcterms:created>
  <dcterms:modified xsi:type="dcterms:W3CDTF">2025-12-22T00:50:00Z</dcterms:modified>
</cp:coreProperties>
</file>