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1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345/2025 AO PROJETO DE LEI Nº 227/2025, ESTIMA A RECEITA E FIXA A DESPESA DO MUNICÍPIO DE PARAUAPEBAS PARA O EXERCÍCIO DE 2026 E DÁ OUTRAS PROVIDÊNCIAS. - LOA 2026.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 xml:space="preserve">A CÂMARA MUNICIPAL DE PARAUAPEBAS, ESTADO DO PARÁ, APROVOU E EU, PREFEITO MUNICIPAL, SANCIONO E PROMULGO A SEGUINTE EMENDA MODIFICATIVA: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021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  <w:r/>
    </w:p>
    <w:p>
      <w:pPr>
        <w:pStyle w:val="1021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  <w:r/>
    </w:p>
    <w:p>
      <w:pPr>
        <w:pStyle w:val="1021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765175</wp:posOffset>
                </wp:positionV>
                <wp:extent cx="292100" cy="248285"/>
                <wp:effectExtent l="0" t="0" r="12700" b="18415"/>
                <wp:wrapNone/>
                <wp:docPr id="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X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1312;o:allowoverlap:true;o:allowincell:true;mso-position-horizontal-relative:text;margin-left:470.15pt;mso-position-horizontal:absolute;mso-position-vertical-relative:text;margin-top:60.2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X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760730</wp:posOffset>
                </wp:positionV>
                <wp:extent cx="292100" cy="248285"/>
                <wp:effectExtent l="0" t="0" r="12700" b="18415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0288;o:allowoverlap:true;o:allowincell:true;mso-position-horizontal-relative:text;margin-left:365.25pt;mso-position-horizontal:absolute;mso-position-vertical-relative:text;margin-top:59.9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744855</wp:posOffset>
                </wp:positionV>
                <wp:extent cx="292100" cy="281940"/>
                <wp:effectExtent l="0" t="0" r="12700" b="22860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9264;o:allowoverlap:true;o:allowincell:true;mso-position-horizontal-relative:text;margin-left:234.30pt;mso-position-horizontal:absolute;mso-position-vertical-relative:text;margin-top:58.65pt;mso-position-vertical:absolute;width:23.00pt;height:22.20pt;mso-wrap-distance-left:9.00pt;mso-wrap-distance-top:0.00pt;mso-wrap-distance-right:9.00pt;mso-wrap-distance-bottom:0.00pt;v-text-anchor:middle;visibility:visible;" fillcolor="#FFFFFF" strokecolor="#000000" strokeweight="1.5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 xml:space="preserve">Celebração de Termo de Fomento objetivando a transferência de recursos financeiros, a título de Parceria, para a prestação de </w:t>
      </w:r>
      <w:r>
        <w:rPr>
          <w:rFonts w:ascii="Arial" w:hAnsi="Arial" w:cs="Arial"/>
        </w:rPr>
        <w:t xml:space="preserve">serviços  que</w:t>
      </w:r>
      <w:r>
        <w:rPr>
          <w:rFonts w:ascii="Arial" w:hAnsi="Arial" w:cs="Arial"/>
        </w:rPr>
        <w:t xml:space="preserve"> tem por objetivo desenvolver trabalhos voltados ao desenvolvimento da agricultura familiar para pequenos e médios produtores rurais.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</w:rPr>
        <w:t xml:space="preserve">NATUREZA DA EMENDA:</w:t>
      </w:r>
      <w:r>
        <w:rPr>
          <w:rFonts w:ascii="Arial" w:hAnsi="Arial" w:cs="Arial"/>
        </w:rPr>
        <w:t xml:space="preserve"> Individual Pura            Individual Saúde            De Bancada         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INTERESSADO: COOPERATIVA DE PRODUÇÃO RURAL, REFLORESTAMENTO, EXTRATIVISMO VEGETAL, AGRICULTURA FAMILIAR E PRESTAÇÃO DE SERVIÇO DO SUL E SUDESTE DO PARÁ.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CNPJ: 36.452.549/0001-64</w:t>
      </w:r>
      <w:r/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o Município, concede recursos financeiros a entidades privadas sem fins lucrativos, que se dedicam à prestação de serviços voltados as atividades de desenvolvimento social;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dentre essas entidades inclui-se a </w:t>
      </w:r>
      <w:r>
        <w:rPr>
          <w:rFonts w:ascii="Arial" w:hAnsi="Arial" w:cs="Arial"/>
          <w:b/>
        </w:rPr>
        <w:t xml:space="preserve">COOPERATIVA DE PRODUÇÃO RURAL, REFLORESTAMENTO, EXTRATIVISMO VEGETAL, AGRICULTURA FAMILIAR E PRESTAÇÃO DE SERVIÇO DO SUL E SUDESTE DO PARÁ.</w:t>
      </w:r>
      <w:r>
        <w:rPr>
          <w:rFonts w:ascii="Arial" w:hAnsi="Arial" w:cs="Arial"/>
        </w:rPr>
        <w:t xml:space="preserve">, entidade civil sem fins lucrativos, com vasta experiência no atendimento às atividades desenvolvimento social.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 § 5º do art. 10 da Lei nº 5.574, de 8 de julho de 2025, estabelece que nos casos em que houver recursos oriundos de emenda</w:t>
      </w:r>
      <w:r>
        <w:rPr>
          <w:rFonts w:ascii="Arial" w:hAnsi="Arial" w:cs="Arial"/>
        </w:rPr>
        <w:t xml:space="preserve">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r>
        <w:rPr>
          <w:rFonts w:ascii="Arial" w:hAnsi="Arial" w:cs="Arial"/>
        </w:rPr>
        <w:t xml:space="preserve">arts</w:t>
      </w:r>
      <w:r>
        <w:rPr>
          <w:rFonts w:ascii="Arial" w:hAnsi="Arial" w:cs="Arial"/>
        </w:rPr>
        <w:t xml:space="preserve">. 29, 33 e 34 da Lei Federal n° 13.019/2014;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com o advento da Emenda à Lei Orgânica – MD nº 01, de 22 de abril de 2025, que reescreveu o art. 102 da Lei Orgânica Municipal, a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e de bancadas</w:t>
      </w:r>
      <w:r>
        <w:rPr>
          <w:rFonts w:ascii="Arial" w:hAnsi="Arial" w:cs="Arial"/>
        </w:rPr>
        <w:t xml:space="preserve"> do Legislativo em Lei Orçamentária Municipal,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§§ 3º e 4º</w:t>
      </w:r>
      <w:r>
        <w:rPr>
          <w:rStyle w:val="1031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de acordo com o § 1º</w:t>
      </w:r>
      <w:r>
        <w:rPr>
          <w:rStyle w:val="1031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do art. 102, da Lei Orgânica Municipal, pelo menos </w:t>
      </w:r>
      <w:r>
        <w:rPr>
          <w:rFonts w:ascii="Arial" w:hAnsi="Arial" w:cs="Arial"/>
          <w:b/>
          <w:bCs/>
        </w:rPr>
        <w:t xml:space="preserve">metade do percentual</w:t>
      </w:r>
      <w:r>
        <w:rPr>
          <w:rFonts w:ascii="Arial" w:hAnsi="Arial" w:cs="Arial"/>
        </w:rPr>
        <w:t xml:space="preserve"> das Emendas Individuais de Parlamentares ao Orçamento serão destinadas necessariamente às ações e aos serviços públicos de saúde;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o §3º, do art. 8º, do Decreto nº 8.726/2016, q</w:t>
      </w:r>
      <w:r>
        <w:rPr>
          <w:rFonts w:ascii="Arial" w:hAnsi="Arial" w:cs="Arial"/>
        </w:rPr>
        <w:t xml:space="preserve">ue regulamentou a Lei Federal nº 13.019-2014, fora atualizado no ano de 2024, e agora afirma que o Parlamentar deve indicar os beneficiários das emendas, e ainda uma ordem de prioridade para as Emendas, solicito que seja celebrado o termo de fomento com a </w:t>
      </w:r>
      <w:r>
        <w:rPr>
          <w:rFonts w:ascii="Arial" w:hAnsi="Arial" w:cs="Arial"/>
          <w:b/>
        </w:rPr>
        <w:t xml:space="preserve">COOPERATIVA DE PRODUÇÃO RURAL, REFLORESTAMENTO, EXTRATIVISMO VEGETAL, AGRICULTURA FAMILIAR E PRESTAÇÃO DE SERVIÇO DO SUL E SUDESTE DO PARÁ</w:t>
      </w:r>
      <w:r>
        <w:rPr>
          <w:rFonts w:ascii="Arial" w:hAnsi="Arial" w:cs="Arial"/>
        </w:rPr>
        <w:t xml:space="preserve">, cuja prioridade</w:t>
      </w:r>
      <w:r>
        <w:rPr>
          <w:rStyle w:val="1031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é </w:t>
      </w:r>
      <w:r>
        <w:rPr>
          <w:rFonts w:ascii="Arial" w:hAnsi="Arial" w:cs="Arial"/>
          <w:b/>
          <w:bCs/>
        </w:rPr>
        <w:t xml:space="preserve">4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  <w:bCs/>
        </w:rPr>
        <w:t xml:space="preserve">11</w:t>
      </w:r>
      <w:r>
        <w:rPr>
          <w:rFonts w:ascii="Arial" w:hAnsi="Arial" w:cs="Arial"/>
        </w:rPr>
        <w:t xml:space="preserve">, no valor de </w:t>
      </w:r>
      <w:r>
        <w:rPr>
          <w:rFonts w:ascii="Arial" w:hAnsi="Arial" w:cs="Arial"/>
          <w:b/>
          <w:bCs/>
        </w:rPr>
        <w:t xml:space="preserve">R$ 400.000,00</w:t>
      </w:r>
      <w:r>
        <w:rPr>
          <w:rFonts w:ascii="Arial" w:hAnsi="Arial" w:cs="Arial"/>
        </w:rPr>
        <w:t xml:space="preserve"> (quatrocentos mil reais), para fins de prestação de serviços voltados ao fortalecimento do desenvolvimento profissional, social e agropecuário. 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19 de dezembro de 2025.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1"/>
        <w:pBdr/>
        <w:spacing w:after="0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_________________________________________</w:t>
      </w:r>
      <w:r>
        <w:rPr>
          <w:rFonts w:ascii="Aptos" w:hAnsi="Aptos" w:cs="Aptos"/>
          <w:b/>
          <w:bCs/>
          <w:color w:val="000000"/>
          <w:sz w:val="20"/>
        </w:rPr>
        <w:t xml:space="preserve">                            ________________________________</w:t>
      </w:r>
      <w:r>
        <w:rPr>
          <w:rFonts w:ascii="Aptos" w:hAnsi="Aptos" w:cs="Aptos"/>
          <w:b/>
          <w:bCs/>
          <w:color w:val="000000"/>
          <w:sz w:val="20"/>
        </w:rPr>
        <w:br/>
      </w: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            Antônio Michel Costa Alves                                                              Elias Ferreira de Almeida Filho</w:t>
      </w:r>
      <w:r>
        <w:rPr>
          <w:rFonts w:ascii="Times New Roman" w:hAnsi="Times New Roman" w:cs="Times New Roman"/>
          <w:b/>
          <w:bCs/>
          <w:color w:val="000000"/>
          <w:sz w:val="20"/>
        </w:rPr>
        <w:br/>
        <w:t xml:space="preserve">                   Líder da Bancada                                                                                   Vice-Líder da Banca</w:t>
      </w:r>
      <w:r>
        <w:rPr>
          <w:rFonts w:ascii="Times New Roman" w:hAnsi="Times New Roman" w:cs="Times New Roman"/>
          <w:b/>
          <w:bCs/>
          <w:color w:val="000000"/>
          <w:sz w:val="20"/>
        </w:rPr>
        <w:br/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1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Identificação de Despesa a ser DEDUZIDA – DE BANCADA(S)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1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1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Bancadas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0.</w:t>
            </w:r>
            <w:r>
              <w:rPr>
                <w:rFonts w:ascii="Arial" w:hAnsi="Arial" w:cs="Arial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sz w:val="20"/>
                <w:szCs w:val="20"/>
              </w:rPr>
              <w:t xml:space="preserve">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400.000,00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1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1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1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INCLUÍDA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1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Produção Rural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1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1401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Produção </w:t>
            </w:r>
            <w:r>
              <w:rPr>
                <w:rFonts w:ascii="Arial" w:hAnsi="Arial" w:cs="Arial"/>
                <w:sz w:val="20"/>
                <w:szCs w:val="20"/>
              </w:rPr>
              <w:t xml:space="preserve">RuralL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20 608 6068 2.129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26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Realização de Eventos e Apoio as Organizações Sociais de Produção Agropecuária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21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 400.000,00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1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1"/>
        <w:pBdr/>
        <w:spacing w:after="0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Antônio Michel Costa Alves</w:t>
      </w:r>
      <w:r>
        <w:rPr>
          <w:rFonts w:ascii="Times New Roman" w:hAnsi="Times New Roman" w:cs="Times New Roman"/>
          <w:b/>
          <w:bCs/>
          <w:color w:val="000000"/>
          <w:sz w:val="20"/>
        </w:rPr>
        <w:br/>
      </w: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Líder da Bancada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color w:val="000000"/>
          <w:sz w:val="20"/>
          <w:szCs w:val="20"/>
        </w:rPr>
      </w:pPr>
      <w:r>
        <w:rPr>
          <w:rFonts w:ascii="Aptos" w:hAnsi="Aptos" w:cs="Aptos"/>
          <w:b/>
          <w:color w:val="000000"/>
          <w:sz w:val="20"/>
          <w:szCs w:val="20"/>
        </w:rPr>
      </w:r>
      <w:r>
        <w:rPr>
          <w:rFonts w:ascii="Aptos" w:hAnsi="Aptos" w:cs="Aptos"/>
          <w:b/>
          <w:color w:val="000000"/>
          <w:sz w:val="20"/>
          <w:szCs w:val="20"/>
        </w:rPr>
      </w:r>
      <w:r>
        <w:rPr>
          <w:rFonts w:ascii="Aptos" w:hAnsi="Aptos" w:cs="Aptos"/>
          <w:b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b/>
          <w:color w:val="000000"/>
          <w:sz w:val="20"/>
          <w:szCs w:val="20"/>
        </w:rPr>
      </w:pPr>
      <w:r>
        <w:rPr>
          <w:rFonts w:ascii="Aptos" w:hAnsi="Aptos" w:cs="Aptos"/>
          <w:b/>
          <w:color w:val="000000"/>
          <w:sz w:val="20"/>
          <w:szCs w:val="20"/>
        </w:rPr>
      </w:r>
      <w:r>
        <w:rPr>
          <w:rFonts w:ascii="Aptos" w:hAnsi="Aptos" w:cs="Aptos"/>
          <w:b/>
          <w:color w:val="000000"/>
          <w:sz w:val="20"/>
          <w:szCs w:val="20"/>
        </w:rPr>
      </w:r>
      <w:r>
        <w:rPr>
          <w:rFonts w:ascii="Aptos" w:hAnsi="Aptos" w:cs="Aptos"/>
          <w:b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Elias Ferreira de Almeida Filho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  <w:t xml:space="preserve">Vice-Líder da Bancada.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ptos" w:hAnsi="Aptos" w:cs="Aptos"/>
          <w:b/>
          <w:bCs/>
          <w:color w:val="000000"/>
          <w:sz w:val="20"/>
        </w:rPr>
      </w:r>
      <w:r/>
      <w:r/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3402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ptos">
    <w:panose1 w:val="05040102010807070707"/>
  </w:font>
  <w:font w:name="Calibri">
    <w:panose1 w:val="020F0502020204030204"/>
  </w:font>
  <w:font w:name="Arial">
    <w:panose1 w:val="020B0604020202020204"/>
  </w:font>
  <w:font w:name="WenQuanYi Micro Hei">
    <w:panose1 w:val="05040102010807070707"/>
  </w:font>
  <w:font w:name="Lohit Hindi">
    <w:panose1 w:val="05040102010807070707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27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3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obrigatória a execução orçamentária e financeira das programações oriundas de emendas individuais, em montante correspondente ao limite a que se refere o § 1º deste artigo. </w:t>
      </w:r>
      <w:hyperlink r:id="rId1" w:tooltip="https://sapl.parauapebas.pa.leg.br/ta/1700/text#70388" w:anchor="70388" w:history="1">
        <w:r>
          <w:rPr>
            <w:rStyle w:val="1030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27"/>
        <w:pBdr/>
        <w:spacing w:after="120" w:before="120"/>
        <w:ind/>
        <w:jc w:val="both"/>
        <w:rPr/>
      </w:pPr>
      <w:r/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A garantia de execução de que trata o § 3º deste artigo aplica-se também às programações incluídas por todas as Emendas de iniciativa de Bancada de Parlamentares. </w:t>
      </w:r>
      <w:hyperlink r:id="rId2" w:tooltip="https://sapl.parauapebas.pa.leg.br/ta/1700/text#70400" w:anchor="70400" w:history="1">
        <w:r>
          <w:rPr>
            <w:rStyle w:val="1030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3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§ 1º As emendas individuais ao projeto de lei</w:t>
      </w:r>
      <w:r>
        <w:rPr>
          <w:rFonts w:ascii="Arial" w:hAnsi="Arial" w:cs="Arial"/>
          <w:sz w:val="16"/>
          <w:szCs w:val="16"/>
        </w:rPr>
        <w:t xml:space="preserve"> orçamentária serão aprovadas no limite de 2% (dois por cento) da receita corrente líquida do exercício anterior ao do encaminhamento do projeto, sendo que a metade desse percentual será destinada necessariamente às ações e aos serviços públicos de saúde. </w:t>
      </w:r>
      <w:hyperlink r:id="rId3" w:tooltip="https://sapl.parauapebas.pa.leg.br/ta/1700/text#70382" w:anchor="70382" w:history="1">
        <w:r>
          <w:rPr>
            <w:rStyle w:val="1030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27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3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dentre as 4 (quatro), qual a prioridade da presente emenda, se ela for a primeira que quiser que se cumpra, então ele vai 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29"/>
      <w:pBdr/>
      <w:spacing/>
      <w:ind/>
      <w:jc w:val="center"/>
      <w:rPr/>
    </w:pPr>
    <w:r/>
    <w:r/>
  </w:p>
  <w:p>
    <w:pPr>
      <w:pStyle w:val="1029"/>
      <w:pBdr/>
      <w:spacing/>
      <w:ind/>
      <w:jc w:val="center"/>
      <w:rPr/>
    </w:pPr>
    <w:r/>
    <w:r/>
  </w:p>
  <w:p>
    <w:pPr>
      <w:pStyle w:val="1029"/>
      <w:pBdr/>
      <w:spacing/>
      <w:ind/>
      <w:jc w:val="center"/>
      <w:rPr/>
    </w:pPr>
    <w:r/>
    <w:r/>
  </w:p>
  <w:p>
    <w:pPr>
      <w:pStyle w:val="1029"/>
      <w:pBdr/>
      <w:spacing/>
      <w:ind/>
      <w:jc w:val="center"/>
      <w:rPr/>
    </w:pPr>
    <w:r/>
    <w:r/>
  </w:p>
  <w:p>
    <w:pPr>
      <w:pStyle w:val="1029"/>
      <w:pBdr/>
      <w:spacing/>
      <w:ind/>
      <w:jc w:val="center"/>
      <w:rPr/>
    </w:pPr>
    <w:r>
      <w:t xml:space="preserve">ESTADO DO PARA</w:t>
    </w:r>
    <w:r/>
  </w:p>
  <w:p>
    <w:pPr>
      <w:pStyle w:val="1029"/>
      <w:pBdr/>
      <w:spacing/>
      <w:ind/>
      <w:jc w:val="center"/>
      <w:rPr/>
    </w:pPr>
    <w:r>
      <w:t xml:space="preserve">PODER LEGISLATIVO</w:t>
    </w:r>
    <w:r/>
  </w:p>
  <w:p>
    <w:pPr>
      <w:pStyle w:val="1029"/>
      <w:pBdr/>
      <w:spacing/>
      <w:ind/>
      <w:jc w:val="center"/>
      <w:rPr/>
    </w:pPr>
    <w:r>
      <w:t xml:space="preserve">CÂMARA MUNICIPAL DOS VEREADORES DE PARAUAPEBAS</w:t>
    </w:r>
    <w:r/>
  </w:p>
  <w:p>
    <w:pPr>
      <w:pStyle w:val="1029"/>
      <w:pBdr/>
      <w:spacing/>
      <w:ind/>
      <w:jc w:val="center"/>
      <w:rPr/>
    </w:pPr>
    <w:r>
      <w:t xml:space="preserve">BANCADA PARLAMENTAR PARTIDO VERDE</w:t>
    </w:r>
    <w:r/>
  </w:p>
  <w:p>
    <w:pPr>
      <w:pStyle w:val="102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4">
    <w:name w:val="Endnote Text Char"/>
    <w:basedOn w:val="835"/>
    <w:link w:val="986"/>
    <w:uiPriority w:val="99"/>
    <w:semiHidden/>
    <w:pPr>
      <w:pBdr/>
      <w:spacing/>
      <w:ind/>
    </w:pPr>
    <w:rPr>
      <w:sz w:val="20"/>
      <w:szCs w:val="20"/>
    </w:rPr>
  </w:style>
  <w:style w:type="paragraph" w:styleId="825" w:default="1">
    <w:name w:val="Normal"/>
    <w:qFormat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Lohit Hindi"/>
      <w:lang w:eastAsia="zh-CN" w:bidi="hi-IN"/>
      <w14:ligatures w14:val="none"/>
    </w:rPr>
  </w:style>
  <w:style w:type="paragraph" w:styleId="826">
    <w:name w:val="Heading 1"/>
    <w:basedOn w:val="825"/>
    <w:next w:val="825"/>
    <w:link w:val="1001"/>
    <w:uiPriority w:val="9"/>
    <w:qFormat/>
    <w:pPr>
      <w:keepNext w:val="true"/>
      <w:keepLines w:val="true"/>
      <w:widowControl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827">
    <w:name w:val="Heading 2"/>
    <w:basedOn w:val="825"/>
    <w:next w:val="825"/>
    <w:link w:val="1002"/>
    <w:uiPriority w:val="9"/>
    <w:semiHidden/>
    <w:unhideWhenUsed/>
    <w:qFormat/>
    <w:pPr>
      <w:keepNext w:val="true"/>
      <w:keepLines w:val="true"/>
      <w:widowControl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828">
    <w:name w:val="Heading 3"/>
    <w:basedOn w:val="825"/>
    <w:next w:val="825"/>
    <w:link w:val="1003"/>
    <w:uiPriority w:val="9"/>
    <w:semiHidden/>
    <w:unhideWhenUsed/>
    <w:qFormat/>
    <w:pPr>
      <w:keepNext w:val="true"/>
      <w:keepLines w:val="true"/>
      <w:widowControl w:val="true"/>
      <w:pBdr/>
      <w:spacing w:after="80" w:before="160" w:line="278" w:lineRule="auto"/>
      <w:ind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829">
    <w:name w:val="Heading 4"/>
    <w:basedOn w:val="825"/>
    <w:next w:val="825"/>
    <w:link w:val="1004"/>
    <w:uiPriority w:val="9"/>
    <w:semiHidden/>
    <w:unhideWhenUsed/>
    <w:qFormat/>
    <w:pPr>
      <w:keepNext w:val="true"/>
      <w:keepLines w:val="true"/>
      <w:widowControl w:val="true"/>
      <w:pBdr/>
      <w:spacing w:after="40" w:before="80" w:line="278" w:lineRule="auto"/>
      <w:ind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830">
    <w:name w:val="Heading 5"/>
    <w:basedOn w:val="825"/>
    <w:next w:val="825"/>
    <w:link w:val="1005"/>
    <w:uiPriority w:val="9"/>
    <w:semiHidden/>
    <w:unhideWhenUsed/>
    <w:qFormat/>
    <w:pPr>
      <w:keepNext w:val="true"/>
      <w:keepLines w:val="true"/>
      <w:widowControl w:val="true"/>
      <w:pBdr/>
      <w:spacing w:after="40" w:before="80" w:line="278" w:lineRule="auto"/>
      <w:ind/>
      <w:outlineLvl w:val="4"/>
    </w:pPr>
    <w:rPr>
      <w:rFonts w:asciiTheme="minorHAnsi" w:hAnsiTheme="minorHAnsi" w:eastAsiaTheme="majorEastAsia" w:cstheme="majorBidi"/>
      <w:color w:val="0f4761" w:themeColor="accent1" w:themeShade="BF"/>
      <w:lang w:eastAsia="en-US" w:bidi="ar-SA"/>
      <w14:ligatures w14:val="standardContextual"/>
    </w:rPr>
  </w:style>
  <w:style w:type="paragraph" w:styleId="831">
    <w:name w:val="Heading 6"/>
    <w:basedOn w:val="825"/>
    <w:next w:val="825"/>
    <w:link w:val="1006"/>
    <w:uiPriority w:val="9"/>
    <w:semiHidden/>
    <w:unhideWhenUsed/>
    <w:qFormat/>
    <w:pPr>
      <w:keepNext w:val="true"/>
      <w:keepLines w:val="true"/>
      <w:widowControl w:val="true"/>
      <w:pBdr/>
      <w:spacing w:before="40" w:line="278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832">
    <w:name w:val="Heading 7"/>
    <w:basedOn w:val="825"/>
    <w:next w:val="825"/>
    <w:link w:val="1007"/>
    <w:uiPriority w:val="9"/>
    <w:semiHidden/>
    <w:unhideWhenUsed/>
    <w:qFormat/>
    <w:pPr>
      <w:keepNext w:val="true"/>
      <w:keepLines w:val="true"/>
      <w:widowControl w:val="true"/>
      <w:pBdr/>
      <w:spacing w:before="40" w:line="278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 w:bidi="ar-SA"/>
      <w14:ligatures w14:val="standardContextual"/>
    </w:rPr>
  </w:style>
  <w:style w:type="paragraph" w:styleId="833">
    <w:name w:val="Heading 8"/>
    <w:basedOn w:val="825"/>
    <w:next w:val="825"/>
    <w:link w:val="1008"/>
    <w:uiPriority w:val="9"/>
    <w:semiHidden/>
    <w:unhideWhenUsed/>
    <w:qFormat/>
    <w:pPr>
      <w:keepNext w:val="true"/>
      <w:keepLines w:val="true"/>
      <w:widowControl w:val="true"/>
      <w:pBdr/>
      <w:spacing w:line="278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834">
    <w:name w:val="Heading 9"/>
    <w:basedOn w:val="825"/>
    <w:next w:val="825"/>
    <w:link w:val="1009"/>
    <w:uiPriority w:val="9"/>
    <w:semiHidden/>
    <w:unhideWhenUsed/>
    <w:qFormat/>
    <w:pPr>
      <w:keepNext w:val="true"/>
      <w:keepLines w:val="true"/>
      <w:widowControl w:val="true"/>
      <w:pBdr/>
      <w:spacing w:line="278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eastAsia="en-US" w:bidi="ar-SA"/>
      <w14:ligatures w14:val="standardContextual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table" w:styleId="838">
    <w:name w:val="Table Grid"/>
    <w:basedOn w:val="83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 Grid Light"/>
    <w:basedOn w:val="83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1"/>
    <w:basedOn w:val="83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2"/>
    <w:basedOn w:val="83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3bde6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63bde6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96c24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96c24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a76c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a76c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4da7b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4da7b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56082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56082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8d45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8d45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76cc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76cc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ed873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ed873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1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2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3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4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5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6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4" w:customStyle="1">
    <w:name w:val="Heading 1 Char"/>
    <w:basedOn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65" w:customStyle="1">
    <w:name w:val="Heading 2 Char"/>
    <w:basedOn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6" w:customStyle="1">
    <w:name w:val="Heading 3 Char"/>
    <w:basedOn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7" w:customStyle="1">
    <w:name w:val="Heading 4 Char"/>
    <w:basedOn w:val="8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8" w:customStyle="1">
    <w:name w:val="Heading 5 Char"/>
    <w:basedOn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9" w:customStyle="1">
    <w:name w:val="Heading 6 Char"/>
    <w:basedOn w:val="8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0" w:customStyle="1">
    <w:name w:val="Heading 7 Char"/>
    <w:basedOn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1" w:customStyle="1">
    <w:name w:val="Heading 8 Char"/>
    <w:basedOn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2" w:customStyle="1">
    <w:name w:val="Heading 9 Char"/>
    <w:basedOn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3" w:customStyle="1">
    <w:name w:val="Title Char"/>
    <w:basedOn w:val="8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74" w:customStyle="1">
    <w:name w:val="Subtitle Char"/>
    <w:basedOn w:val="8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5" w:customStyle="1">
    <w:name w:val="Quote Char"/>
    <w:basedOn w:val="8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6" w:customStyle="1">
    <w:name w:val="Intense Quote Char"/>
    <w:basedOn w:val="8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7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8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979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980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1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2" w:customStyle="1">
    <w:name w:val="Header Char"/>
    <w:basedOn w:val="835"/>
    <w:uiPriority w:val="99"/>
    <w:pPr>
      <w:pBdr/>
      <w:spacing/>
      <w:ind/>
    </w:pPr>
  </w:style>
  <w:style w:type="character" w:styleId="983" w:customStyle="1">
    <w:name w:val="Footer Char"/>
    <w:basedOn w:val="835"/>
    <w:uiPriority w:val="99"/>
    <w:pPr>
      <w:pBdr/>
      <w:spacing/>
      <w:ind/>
    </w:pPr>
  </w:style>
  <w:style w:type="paragraph" w:styleId="984">
    <w:name w:val="Caption"/>
    <w:basedOn w:val="825"/>
    <w:next w:val="825"/>
    <w:uiPriority w:val="35"/>
    <w:unhideWhenUsed/>
    <w:qFormat/>
    <w:pPr>
      <w:pBdr/>
      <w:spacing w:after="200"/>
      <w:ind/>
    </w:pPr>
    <w:rPr>
      <w:i/>
      <w:iCs/>
      <w:color w:val="0e2841" w:themeColor="text2"/>
      <w:sz w:val="18"/>
      <w:szCs w:val="18"/>
    </w:rPr>
  </w:style>
  <w:style w:type="character" w:styleId="985" w:customStyle="1">
    <w:name w:val="Footnote Text Char"/>
    <w:basedOn w:val="835"/>
    <w:uiPriority w:val="99"/>
    <w:semiHidden/>
    <w:pPr>
      <w:pBdr/>
      <w:spacing/>
      <w:ind/>
    </w:pPr>
    <w:rPr>
      <w:sz w:val="20"/>
      <w:szCs w:val="20"/>
    </w:rPr>
  </w:style>
  <w:style w:type="paragraph" w:styleId="986">
    <w:name w:val="endnote text"/>
    <w:basedOn w:val="825"/>
    <w:link w:val="98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87" w:customStyle="1">
    <w:name w:val="Texto de nota de fim Char"/>
    <w:basedOn w:val="835"/>
    <w:link w:val="986"/>
    <w:uiPriority w:val="99"/>
    <w:semiHidden/>
    <w:pPr>
      <w:pBdr/>
      <w:spacing/>
      <w:ind/>
    </w:pPr>
    <w:rPr>
      <w:sz w:val="20"/>
      <w:szCs w:val="20"/>
    </w:rPr>
  </w:style>
  <w:style w:type="character" w:styleId="988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989">
    <w:name w:val="FollowedHyperlink"/>
    <w:basedOn w:val="835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990">
    <w:name w:val="toc 1"/>
    <w:basedOn w:val="825"/>
    <w:next w:val="825"/>
    <w:uiPriority w:val="39"/>
    <w:unhideWhenUsed/>
    <w:pPr>
      <w:pBdr/>
      <w:spacing w:after="100"/>
      <w:ind/>
    </w:pPr>
  </w:style>
  <w:style w:type="paragraph" w:styleId="991">
    <w:name w:val="toc 2"/>
    <w:basedOn w:val="825"/>
    <w:next w:val="825"/>
    <w:uiPriority w:val="39"/>
    <w:unhideWhenUsed/>
    <w:pPr>
      <w:pBdr/>
      <w:spacing w:after="100"/>
      <w:ind w:left="220"/>
    </w:pPr>
  </w:style>
  <w:style w:type="paragraph" w:styleId="992">
    <w:name w:val="toc 3"/>
    <w:basedOn w:val="825"/>
    <w:next w:val="825"/>
    <w:uiPriority w:val="39"/>
    <w:unhideWhenUsed/>
    <w:pPr>
      <w:pBdr/>
      <w:spacing w:after="100"/>
      <w:ind w:left="440"/>
    </w:pPr>
  </w:style>
  <w:style w:type="paragraph" w:styleId="993">
    <w:name w:val="toc 4"/>
    <w:basedOn w:val="825"/>
    <w:next w:val="825"/>
    <w:uiPriority w:val="39"/>
    <w:unhideWhenUsed/>
    <w:pPr>
      <w:pBdr/>
      <w:spacing w:after="100"/>
      <w:ind w:left="660"/>
    </w:pPr>
  </w:style>
  <w:style w:type="paragraph" w:styleId="994">
    <w:name w:val="toc 5"/>
    <w:basedOn w:val="825"/>
    <w:next w:val="825"/>
    <w:uiPriority w:val="39"/>
    <w:unhideWhenUsed/>
    <w:pPr>
      <w:pBdr/>
      <w:spacing w:after="100"/>
      <w:ind w:left="880"/>
    </w:pPr>
  </w:style>
  <w:style w:type="paragraph" w:styleId="995">
    <w:name w:val="toc 6"/>
    <w:basedOn w:val="825"/>
    <w:next w:val="825"/>
    <w:uiPriority w:val="39"/>
    <w:unhideWhenUsed/>
    <w:pPr>
      <w:pBdr/>
      <w:spacing w:after="100"/>
      <w:ind w:left="1100"/>
    </w:pPr>
  </w:style>
  <w:style w:type="paragraph" w:styleId="996">
    <w:name w:val="toc 7"/>
    <w:basedOn w:val="825"/>
    <w:next w:val="825"/>
    <w:uiPriority w:val="39"/>
    <w:unhideWhenUsed/>
    <w:pPr>
      <w:pBdr/>
      <w:spacing w:after="100"/>
      <w:ind w:left="1320"/>
    </w:pPr>
  </w:style>
  <w:style w:type="paragraph" w:styleId="997">
    <w:name w:val="toc 8"/>
    <w:basedOn w:val="825"/>
    <w:next w:val="825"/>
    <w:uiPriority w:val="39"/>
    <w:unhideWhenUsed/>
    <w:pPr>
      <w:pBdr/>
      <w:spacing w:after="100"/>
      <w:ind w:left="1540"/>
    </w:pPr>
  </w:style>
  <w:style w:type="paragraph" w:styleId="998">
    <w:name w:val="toc 9"/>
    <w:basedOn w:val="825"/>
    <w:next w:val="825"/>
    <w:uiPriority w:val="39"/>
    <w:unhideWhenUsed/>
    <w:pPr>
      <w:pBdr/>
      <w:spacing w:after="100"/>
      <w:ind w:left="1760"/>
    </w:pPr>
  </w:style>
  <w:style w:type="paragraph" w:styleId="999">
    <w:name w:val="TOC Heading"/>
    <w:uiPriority w:val="39"/>
    <w:unhideWhenUsed/>
    <w:pPr>
      <w:pBdr/>
      <w:spacing/>
      <w:ind/>
    </w:pPr>
  </w:style>
  <w:style w:type="paragraph" w:styleId="1000">
    <w:name w:val="table of figures"/>
    <w:basedOn w:val="825"/>
    <w:next w:val="825"/>
    <w:uiPriority w:val="99"/>
    <w:unhideWhenUsed/>
    <w:pPr>
      <w:pBdr/>
      <w:spacing/>
      <w:ind/>
    </w:pPr>
  </w:style>
  <w:style w:type="character" w:styleId="1001" w:customStyle="1">
    <w:name w:val="Título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1002" w:customStyle="1">
    <w:name w:val="Título 2 Char"/>
    <w:basedOn w:val="835"/>
    <w:link w:val="82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1003" w:customStyle="1">
    <w:name w:val="Título 3 Char"/>
    <w:basedOn w:val="835"/>
    <w:link w:val="828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1004" w:customStyle="1">
    <w:name w:val="Título 4 Char"/>
    <w:basedOn w:val="835"/>
    <w:link w:val="829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1005" w:customStyle="1">
    <w:name w:val="Título 5 Char"/>
    <w:basedOn w:val="835"/>
    <w:link w:val="830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1006" w:customStyle="1">
    <w:name w:val="Título 6 Char"/>
    <w:basedOn w:val="835"/>
    <w:link w:val="831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1007" w:customStyle="1">
    <w:name w:val="Título 7 Char"/>
    <w:basedOn w:val="835"/>
    <w:link w:val="832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1008" w:customStyle="1">
    <w:name w:val="Título 8 Char"/>
    <w:basedOn w:val="835"/>
    <w:link w:val="833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1009" w:customStyle="1">
    <w:name w:val="Título 9 Char"/>
    <w:basedOn w:val="835"/>
    <w:link w:val="834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1010">
    <w:name w:val="Title"/>
    <w:basedOn w:val="825"/>
    <w:next w:val="825"/>
    <w:link w:val="1011"/>
    <w:uiPriority w:val="10"/>
    <w:qFormat/>
    <w:pPr>
      <w:widowControl w:val="true"/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eastAsia="en-US" w:bidi="ar-SA"/>
      <w14:ligatures w14:val="standardContextual"/>
    </w:rPr>
  </w:style>
  <w:style w:type="character" w:styleId="1011" w:customStyle="1">
    <w:name w:val="Título Char"/>
    <w:basedOn w:val="835"/>
    <w:link w:val="101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12">
    <w:name w:val="Subtitle"/>
    <w:basedOn w:val="825"/>
    <w:next w:val="825"/>
    <w:link w:val="1013"/>
    <w:uiPriority w:val="11"/>
    <w:qFormat/>
    <w:pPr>
      <w:widowControl w:val="true"/>
      <w:numPr>
        <w:ilvl w:val="1"/>
      </w:numPr>
      <w:pBdr/>
      <w:spacing w:after="160" w:line="278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styleId="1013" w:customStyle="1">
    <w:name w:val="Subtítulo Char"/>
    <w:basedOn w:val="835"/>
    <w:link w:val="1012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14">
    <w:name w:val="Quote"/>
    <w:basedOn w:val="825"/>
    <w:next w:val="825"/>
    <w:link w:val="1015"/>
    <w:uiPriority w:val="29"/>
    <w:qFormat/>
    <w:pPr>
      <w:widowControl w:val="true"/>
      <w:pBdr/>
      <w:spacing w:after="160" w:before="160" w:line="278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styleId="1015" w:customStyle="1">
    <w:name w:val="Citação Char"/>
    <w:basedOn w:val="835"/>
    <w:link w:val="10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16">
    <w:name w:val="List Paragraph"/>
    <w:basedOn w:val="825"/>
    <w:uiPriority w:val="34"/>
    <w:qFormat/>
    <w:pPr>
      <w:widowControl w:val="true"/>
      <w:pBdr/>
      <w:spacing w:after="160" w:line="278" w:lineRule="auto"/>
      <w:ind w:left="720"/>
      <w:contextualSpacing w:val="true"/>
    </w:pPr>
    <w:rPr>
      <w:rFonts w:asciiTheme="minorHAnsi" w:hAnsiTheme="minorHAnsi" w:eastAsiaTheme="minorHAnsi" w:cstheme="minorBidi"/>
      <w:lang w:eastAsia="en-US" w:bidi="ar-SA"/>
      <w14:ligatures w14:val="standardContextual"/>
    </w:rPr>
  </w:style>
  <w:style w:type="character" w:styleId="1017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8">
    <w:name w:val="Intense Quote"/>
    <w:basedOn w:val="825"/>
    <w:next w:val="825"/>
    <w:link w:val="1019"/>
    <w:uiPriority w:val="30"/>
    <w:qFormat/>
    <w:pPr>
      <w:widowControl w:val="true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78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styleId="1019" w:customStyle="1">
    <w:name w:val="Citação Intensa Char"/>
    <w:basedOn w:val="835"/>
    <w:link w:val="10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0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1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22">
    <w:name w:val="Header"/>
    <w:basedOn w:val="1021"/>
    <w:link w:val="1023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23" w:customStyle="1">
    <w:name w:val="Cabeçalho Char"/>
    <w:basedOn w:val="835"/>
    <w:link w:val="1022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24">
    <w:name w:val="Footer"/>
    <w:basedOn w:val="1021"/>
    <w:link w:val="1025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25" w:customStyle="1">
    <w:name w:val="Rodapé Char"/>
    <w:basedOn w:val="835"/>
    <w:link w:val="1024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26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27">
    <w:name w:val="footnote text"/>
    <w:basedOn w:val="825"/>
    <w:link w:val="1028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28" w:customStyle="1">
    <w:name w:val="Texto de nota de rodapé Char"/>
    <w:basedOn w:val="835"/>
    <w:link w:val="1027"/>
    <w:pPr>
      <w:pBdr/>
      <w:spacing/>
      <w:ind/>
    </w:pPr>
    <w:rPr>
      <w:rFonts w:ascii="Calibri" w:hAnsi="Calibri" w:eastAsia="Calibri" w:cs="Times New Roman"/>
      <w:sz w:val="20"/>
      <w:szCs w:val="20"/>
      <w14:ligatures w14:val="none"/>
    </w:rPr>
  </w:style>
  <w:style w:type="paragraph" w:styleId="1029">
    <w:name w:val="No Spacing"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Mangal"/>
      <w:szCs w:val="21"/>
      <w:lang w:eastAsia="zh-CN" w:bidi="hi-IN"/>
      <w14:ligatures w14:val="none"/>
    </w:rPr>
  </w:style>
  <w:style w:type="character" w:styleId="1030">
    <w:name w:val="Hyperlink"/>
    <w:pPr>
      <w:pBdr/>
      <w:spacing/>
      <w:ind/>
    </w:pPr>
    <w:rPr>
      <w:color w:val="0000ff"/>
      <w:u w:val="single"/>
    </w:rPr>
  </w:style>
  <w:style w:type="character" w:styleId="1031">
    <w:name w:val="footnote reference"/>
    <w:pPr>
      <w:pBdr/>
      <w:spacing/>
      <w:ind/>
    </w:pPr>
    <w:rPr>
      <w:position w:val="0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Farias</dc:creator>
  <cp:keywords/>
  <dc:description/>
  <cp:revision>18</cp:revision>
  <dcterms:created xsi:type="dcterms:W3CDTF">2025-12-18T13:08:00Z</dcterms:created>
  <dcterms:modified xsi:type="dcterms:W3CDTF">2025-12-22T15:05:08Z</dcterms:modified>
</cp:coreProperties>
</file>